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BCAD6" w14:textId="5C46F1A5" w:rsidR="00BC17A3" w:rsidRDefault="00E56E37" w:rsidP="00BC17A3">
      <w:pPr>
        <w:shd w:val="clear" w:color="auto" w:fill="FFFFFF"/>
        <w:spacing w:after="0" w:line="240" w:lineRule="auto"/>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This </w:t>
      </w:r>
      <w:r w:rsidR="0097664D">
        <w:rPr>
          <w:rFonts w:ascii="Times New Roman" w:eastAsia="Times New Roman" w:hAnsi="Times New Roman" w:cs="Times New Roman"/>
          <w:color w:val="26282A"/>
          <w:sz w:val="24"/>
          <w:szCs w:val="24"/>
        </w:rPr>
        <w:t>document</w:t>
      </w:r>
      <w:r>
        <w:rPr>
          <w:rFonts w:ascii="Times New Roman" w:eastAsia="Times New Roman" w:hAnsi="Times New Roman" w:cs="Times New Roman"/>
          <w:color w:val="26282A"/>
          <w:sz w:val="24"/>
          <w:szCs w:val="24"/>
        </w:rPr>
        <w:t xml:space="preserve"> serves as written testimony of the </w:t>
      </w:r>
      <w:r w:rsidR="00750C03">
        <w:rPr>
          <w:rFonts w:ascii="Times New Roman" w:eastAsia="Times New Roman" w:hAnsi="Times New Roman" w:cs="Times New Roman"/>
          <w:color w:val="26282A"/>
          <w:sz w:val="24"/>
          <w:szCs w:val="24"/>
        </w:rPr>
        <w:t xml:space="preserve">Charles County </w:t>
      </w:r>
      <w:r>
        <w:rPr>
          <w:rFonts w:ascii="Times New Roman" w:eastAsia="Times New Roman" w:hAnsi="Times New Roman" w:cs="Times New Roman"/>
          <w:color w:val="26282A"/>
          <w:sz w:val="24"/>
          <w:szCs w:val="24"/>
        </w:rPr>
        <w:t xml:space="preserve">Rural Planning and Zoning Task Force in response to the Commissioner hearing held on </w:t>
      </w:r>
      <w:r w:rsidR="002B4DB0">
        <w:rPr>
          <w:rFonts w:ascii="Times New Roman" w:eastAsia="Times New Roman" w:hAnsi="Times New Roman" w:cs="Times New Roman"/>
          <w:color w:val="26282A"/>
          <w:sz w:val="24"/>
          <w:szCs w:val="24"/>
        </w:rPr>
        <w:t xml:space="preserve">February 2, 2021 </w:t>
      </w:r>
      <w:r>
        <w:rPr>
          <w:rFonts w:ascii="Times New Roman" w:eastAsia="Times New Roman" w:hAnsi="Times New Roman" w:cs="Times New Roman"/>
          <w:color w:val="26282A"/>
          <w:sz w:val="24"/>
          <w:szCs w:val="24"/>
        </w:rPr>
        <w:t xml:space="preserve">regarding </w:t>
      </w:r>
      <w:r w:rsidR="002B4DB0">
        <w:rPr>
          <w:rFonts w:ascii="Times New Roman" w:eastAsia="Times New Roman" w:hAnsi="Times New Roman" w:cs="Times New Roman"/>
          <w:color w:val="26282A"/>
          <w:sz w:val="24"/>
          <w:szCs w:val="24"/>
        </w:rPr>
        <w:t>Zoning Text Amendment</w:t>
      </w:r>
      <w:r w:rsidR="00B14322">
        <w:rPr>
          <w:rFonts w:ascii="Times New Roman" w:eastAsia="Times New Roman" w:hAnsi="Times New Roman" w:cs="Times New Roman"/>
          <w:color w:val="26282A"/>
          <w:sz w:val="24"/>
          <w:szCs w:val="24"/>
        </w:rPr>
        <w:t xml:space="preserve"> (ZTA)</w:t>
      </w:r>
      <w:r w:rsidR="002B4DB0">
        <w:rPr>
          <w:rFonts w:ascii="Times New Roman" w:eastAsia="Times New Roman" w:hAnsi="Times New Roman" w:cs="Times New Roman"/>
          <w:color w:val="26282A"/>
          <w:sz w:val="24"/>
          <w:szCs w:val="24"/>
        </w:rPr>
        <w:t xml:space="preserve"> #20-156</w:t>
      </w:r>
      <w:r>
        <w:rPr>
          <w:rFonts w:ascii="Times New Roman" w:eastAsia="Times New Roman" w:hAnsi="Times New Roman" w:cs="Times New Roman"/>
          <w:color w:val="26282A"/>
          <w:sz w:val="24"/>
          <w:szCs w:val="24"/>
        </w:rPr>
        <w:t>.</w:t>
      </w:r>
    </w:p>
    <w:p w14:paraId="04EA0D48" w14:textId="220C3729" w:rsidR="000C2A08" w:rsidRDefault="000C2A08" w:rsidP="00BC17A3">
      <w:pPr>
        <w:shd w:val="clear" w:color="auto" w:fill="FFFFFF"/>
        <w:spacing w:after="0" w:line="240" w:lineRule="auto"/>
        <w:rPr>
          <w:rFonts w:ascii="Times New Roman" w:eastAsia="Times New Roman" w:hAnsi="Times New Roman" w:cs="Times New Roman"/>
          <w:color w:val="26282A"/>
          <w:sz w:val="24"/>
          <w:szCs w:val="24"/>
        </w:rPr>
      </w:pPr>
    </w:p>
    <w:p w14:paraId="5D9525CF" w14:textId="0D6AE945" w:rsidR="00B14322" w:rsidRDefault="00B14322" w:rsidP="00B14322">
      <w:pPr>
        <w:shd w:val="clear" w:color="auto" w:fill="FFFFFF"/>
        <w:spacing w:after="0" w:line="240" w:lineRule="auto"/>
        <w:rPr>
          <w:rFonts w:ascii="Calibri" w:eastAsia="Times New Roman" w:hAnsi="Calibri" w:cs="Calibri"/>
          <w:color w:val="222222"/>
        </w:rPr>
      </w:pPr>
      <w:r>
        <w:t>T</w:t>
      </w:r>
      <w:r>
        <w:rPr>
          <w:rFonts w:ascii="Calibri" w:eastAsia="Times New Roman" w:hAnsi="Calibri" w:cs="Calibri"/>
          <w:color w:val="222222"/>
        </w:rPr>
        <w:t xml:space="preserve">he Task Force urges you </w:t>
      </w:r>
      <w:r w:rsidRPr="00673698">
        <w:rPr>
          <w:rFonts w:ascii="Calibri" w:eastAsia="Times New Roman" w:hAnsi="Calibri" w:cs="Calibri"/>
          <w:b/>
          <w:bCs/>
          <w:color w:val="222222"/>
        </w:rPr>
        <w:t xml:space="preserve">support the ZTA as written but </w:t>
      </w:r>
      <w:r w:rsidRPr="003D6940">
        <w:rPr>
          <w:rFonts w:ascii="Calibri" w:eastAsia="Times New Roman" w:hAnsi="Calibri" w:cs="Calibri"/>
          <w:b/>
          <w:bCs/>
          <w:color w:val="222222"/>
          <w:u w:val="single"/>
        </w:rPr>
        <w:t>strike the 150-foot setback requirement</w:t>
      </w:r>
      <w:r>
        <w:rPr>
          <w:rFonts w:ascii="Calibri" w:eastAsia="Times New Roman" w:hAnsi="Calibri" w:cs="Calibri"/>
          <w:color w:val="222222"/>
        </w:rPr>
        <w:t xml:space="preserve"> </w:t>
      </w:r>
      <w:r w:rsidR="000C2A08">
        <w:t xml:space="preserve">as </w:t>
      </w:r>
      <w:r w:rsidR="000C2A08" w:rsidRPr="0008214A">
        <w:rPr>
          <w:b/>
          <w:bCs/>
          <w:u w:val="single"/>
        </w:rPr>
        <w:t xml:space="preserve">agriculture activities, including agritourism, </w:t>
      </w:r>
      <w:r w:rsidR="00F044D8">
        <w:rPr>
          <w:b/>
          <w:bCs/>
          <w:u w:val="single"/>
        </w:rPr>
        <w:t>are</w:t>
      </w:r>
      <w:r w:rsidR="000C2A08" w:rsidRPr="0008214A">
        <w:rPr>
          <w:b/>
          <w:bCs/>
          <w:u w:val="single"/>
        </w:rPr>
        <w:t xml:space="preserve"> regulated otherwise </w:t>
      </w:r>
      <w:r w:rsidR="00042CB9">
        <w:rPr>
          <w:b/>
          <w:bCs/>
          <w:u w:val="single"/>
        </w:rPr>
        <w:t>as shown below</w:t>
      </w:r>
      <w:r>
        <w:rPr>
          <w:b/>
          <w:bCs/>
          <w:u w:val="single"/>
        </w:rPr>
        <w:t>.</w:t>
      </w:r>
      <w:r>
        <w:t xml:space="preserve">  The setback </w:t>
      </w:r>
      <w:r>
        <w:rPr>
          <w:rFonts w:ascii="Calibri" w:eastAsia="Times New Roman" w:hAnsi="Calibri" w:cs="Calibri"/>
          <w:color w:val="222222"/>
        </w:rPr>
        <w:t xml:space="preserve">is </w:t>
      </w:r>
      <w:r w:rsidRPr="003D6940">
        <w:rPr>
          <w:rFonts w:ascii="Calibri" w:eastAsia="Times New Roman" w:hAnsi="Calibri" w:cs="Calibri"/>
          <w:b/>
          <w:bCs/>
          <w:i/>
          <w:iCs/>
          <w:color w:val="222222"/>
          <w:u w:val="single"/>
        </w:rPr>
        <w:t xml:space="preserve">arbitrary, unnecessary and not in accordance with County </w:t>
      </w:r>
      <w:r>
        <w:rPr>
          <w:rFonts w:ascii="Calibri" w:eastAsia="Times New Roman" w:hAnsi="Calibri" w:cs="Calibri"/>
          <w:b/>
          <w:bCs/>
          <w:i/>
          <w:iCs/>
          <w:color w:val="222222"/>
          <w:u w:val="single"/>
        </w:rPr>
        <w:t>policy or the goals of Maryland’s Right to Farm.  Even more important, including a 150 setback contradicts the goals of The Charles County Comprehensive Plan</w:t>
      </w:r>
      <w:r>
        <w:rPr>
          <w:rFonts w:ascii="Calibri" w:eastAsia="Times New Roman" w:hAnsi="Calibri" w:cs="Calibri"/>
          <w:color w:val="222222"/>
        </w:rPr>
        <w:t>.</w:t>
      </w:r>
    </w:p>
    <w:p w14:paraId="3DD86744" w14:textId="77777777" w:rsidR="00B14322" w:rsidRDefault="00B14322" w:rsidP="00B14322">
      <w:pPr>
        <w:shd w:val="clear" w:color="auto" w:fill="FFFFFF"/>
        <w:spacing w:after="0" w:line="240" w:lineRule="auto"/>
        <w:rPr>
          <w:rFonts w:ascii="Calibri" w:eastAsia="Times New Roman" w:hAnsi="Calibri" w:cs="Calibri"/>
          <w:color w:val="222222"/>
        </w:rPr>
      </w:pPr>
    </w:p>
    <w:p w14:paraId="38A4C525" w14:textId="630F965F" w:rsidR="002B4DB0" w:rsidRDefault="002B4DB0" w:rsidP="00BC17A3">
      <w:pPr>
        <w:shd w:val="clear" w:color="auto" w:fill="FFFFFF"/>
        <w:spacing w:after="0" w:line="240" w:lineRule="auto"/>
      </w:pPr>
      <w:r>
        <w:rPr>
          <w:rFonts w:ascii="Times New Roman" w:eastAsia="Times New Roman" w:hAnsi="Times New Roman" w:cs="Times New Roman"/>
          <w:color w:val="26282A"/>
          <w:sz w:val="24"/>
          <w:szCs w:val="24"/>
        </w:rPr>
        <w:t>At the hearing, multiple members of the Task Force testified they supported the Zoning Text Amendment as submitted by Planning &amp; Growth Management staff and approved by the Planning Commission but strongly opposed the requirement for a 150-foot setback (“</w:t>
      </w:r>
      <w:r>
        <w:t>ALL ACTIVITIES SHALL BE A MINIMUM OF 150 FEET FROM THE NEAREST BOUNDARY LINE OF AN ADJACENT PARCEL”).</w:t>
      </w:r>
    </w:p>
    <w:p w14:paraId="4CC0B592" w14:textId="1246856B" w:rsidR="002B4DB0" w:rsidRDefault="002B4DB0" w:rsidP="00BC17A3">
      <w:pPr>
        <w:shd w:val="clear" w:color="auto" w:fill="FFFFFF"/>
        <w:spacing w:after="0" w:line="240" w:lineRule="auto"/>
      </w:pPr>
    </w:p>
    <w:p w14:paraId="36790747" w14:textId="37300125" w:rsidR="002B4DB0" w:rsidRDefault="00530DCF" w:rsidP="00BC17A3">
      <w:pPr>
        <w:shd w:val="clear" w:color="auto" w:fill="FFFFFF"/>
        <w:spacing w:after="0" w:line="240" w:lineRule="auto"/>
      </w:pPr>
      <w:r w:rsidRPr="0008214A">
        <w:rPr>
          <w:b/>
          <w:bCs/>
          <w:i/>
          <w:iCs/>
        </w:rPr>
        <w:t>No setback was suggested or in any way included in the recommendations the Task Force submitted to the Commissioners in November 2019.</w:t>
      </w:r>
      <w:r>
        <w:t xml:space="preserve">  </w:t>
      </w:r>
      <w:r w:rsidR="002B4DB0">
        <w:t xml:space="preserve">The Task Force reconvened </w:t>
      </w:r>
      <w:r>
        <w:t xml:space="preserve">during the 60-day response period </w:t>
      </w:r>
      <w:r w:rsidR="002B4DB0">
        <w:t>to discuss as a group and now submit this testimony as an official response from the Task Force.</w:t>
      </w:r>
    </w:p>
    <w:p w14:paraId="333FB445" w14:textId="6294B72E" w:rsidR="002B4DB0" w:rsidRDefault="002B4DB0" w:rsidP="00BC17A3">
      <w:pPr>
        <w:shd w:val="clear" w:color="auto" w:fill="FFFFFF"/>
        <w:spacing w:after="0" w:line="240" w:lineRule="auto"/>
      </w:pPr>
    </w:p>
    <w:p w14:paraId="7744FBD1" w14:textId="43CF21F6" w:rsidR="002B4DB0" w:rsidRPr="0008214A" w:rsidRDefault="002B4DB0" w:rsidP="00BC17A3">
      <w:pPr>
        <w:shd w:val="clear" w:color="auto" w:fill="FFFFFF"/>
        <w:spacing w:after="0" w:line="240" w:lineRule="auto"/>
        <w:rPr>
          <w:b/>
          <w:bCs/>
        </w:rPr>
      </w:pPr>
      <w:r>
        <w:t xml:space="preserve">The setback requirement was </w:t>
      </w:r>
      <w:r w:rsidR="00B14322">
        <w:t>added</w:t>
      </w:r>
      <w:r>
        <w:t xml:space="preserve"> in response to testimony </w:t>
      </w:r>
      <w:r w:rsidR="00B14322">
        <w:t>citing</w:t>
      </w:r>
      <w:r>
        <w:t xml:space="preserve"> concerns regarding runoff from a facility neighboring the people testifying.    However, </w:t>
      </w:r>
      <w:r w:rsidRPr="00264D0C">
        <w:rPr>
          <w:b/>
          <w:bCs/>
          <w:sz w:val="28"/>
          <w:szCs w:val="28"/>
          <w:u w:val="single"/>
        </w:rPr>
        <w:t>even if a 150 setback was a requirement, it would not alter or prevent that particular situation</w:t>
      </w:r>
      <w:r w:rsidR="00530DCF" w:rsidRPr="0008214A">
        <w:rPr>
          <w:b/>
          <w:bCs/>
          <w:u w:val="single"/>
        </w:rPr>
        <w:t xml:space="preserve">.  </w:t>
      </w:r>
      <w:r w:rsidR="00B14322">
        <w:rPr>
          <w:b/>
          <w:bCs/>
          <w:u w:val="single"/>
        </w:rPr>
        <w:t>This</w:t>
      </w:r>
      <w:r w:rsidR="00530DCF" w:rsidRPr="0008214A">
        <w:rPr>
          <w:b/>
          <w:bCs/>
          <w:u w:val="single"/>
        </w:rPr>
        <w:t xml:space="preserve"> makes the requirement</w:t>
      </w:r>
      <w:r w:rsidRPr="0008214A">
        <w:rPr>
          <w:b/>
          <w:bCs/>
          <w:u w:val="single"/>
        </w:rPr>
        <w:t xml:space="preserve"> arbitrary and unnecessary</w:t>
      </w:r>
      <w:r w:rsidRPr="0008214A">
        <w:rPr>
          <w:b/>
          <w:bCs/>
        </w:rPr>
        <w:t xml:space="preserve">.    </w:t>
      </w:r>
    </w:p>
    <w:p w14:paraId="4D4BC77F" w14:textId="3B358703" w:rsidR="002B4DB0" w:rsidRDefault="002B4DB0" w:rsidP="00BC17A3">
      <w:pPr>
        <w:shd w:val="clear" w:color="auto" w:fill="FFFFFF"/>
        <w:spacing w:after="0" w:line="240" w:lineRule="auto"/>
      </w:pPr>
    </w:p>
    <w:p w14:paraId="1402D0A4" w14:textId="75E57801" w:rsidR="005403BE" w:rsidRPr="002B4DB0" w:rsidRDefault="002B4DB0" w:rsidP="002B4DB0">
      <w:pPr>
        <w:shd w:val="clear" w:color="auto" w:fill="FFFFFF"/>
        <w:spacing w:after="0" w:line="240" w:lineRule="auto"/>
      </w:pPr>
      <w:r>
        <w:t xml:space="preserve">The testimony presented stated they were not against agritourism but rather a building being too close to their homes </w:t>
      </w:r>
      <w:r w:rsidR="00530DCF">
        <w:t>and too large so it created r</w:t>
      </w:r>
      <w:r>
        <w:t xml:space="preserve">unoff from said building </w:t>
      </w:r>
      <w:r w:rsidR="00530DCF">
        <w:t>into their yards</w:t>
      </w:r>
      <w:r>
        <w:t xml:space="preserve">.  </w:t>
      </w:r>
      <w:r w:rsidR="00473F6D">
        <w:t>Concerns voiced through the pub</w:t>
      </w:r>
      <w:r w:rsidR="007119FD">
        <w:t>l</w:t>
      </w:r>
      <w:r w:rsidR="00473F6D">
        <w:t>ic process thus far are already regulated through existing code, as it relates to agricultural operations and practices.</w:t>
      </w:r>
      <w:r>
        <w:t xml:space="preserve">    </w:t>
      </w:r>
      <w:r w:rsidR="00F812A9">
        <w:t xml:space="preserve">The </w:t>
      </w:r>
      <w:r w:rsidR="00530DCF">
        <w:t xml:space="preserve">existing </w:t>
      </w:r>
      <w:r w:rsidR="00473F6D">
        <w:t>codes</w:t>
      </w:r>
      <w:r w:rsidR="00F812A9">
        <w:t xml:space="preserve"> include, but are not limited to:</w:t>
      </w:r>
    </w:p>
    <w:p w14:paraId="6A09394F" w14:textId="77777777" w:rsidR="00BC17A3" w:rsidRPr="005403BE" w:rsidRDefault="00BC17A3" w:rsidP="00BC17A3">
      <w:pPr>
        <w:shd w:val="clear" w:color="auto" w:fill="FFFFFF"/>
        <w:spacing w:after="0" w:line="240" w:lineRule="auto"/>
        <w:rPr>
          <w:rFonts w:ascii="Times New Roman" w:eastAsia="Times New Roman" w:hAnsi="Times New Roman" w:cs="Times New Roman"/>
          <w:color w:val="26282A"/>
          <w:sz w:val="24"/>
          <w:szCs w:val="24"/>
        </w:rPr>
      </w:pPr>
    </w:p>
    <w:p w14:paraId="3F4B627E" w14:textId="58A2C96F" w:rsidR="00FA7C22" w:rsidRDefault="00750C03" w:rsidP="00FA7C22">
      <w:pPr>
        <w:pStyle w:val="ListParagraph"/>
        <w:numPr>
          <w:ilvl w:val="0"/>
          <w:numId w:val="5"/>
        </w:numPr>
        <w:shd w:val="clear" w:color="auto" w:fill="FFFFFF"/>
        <w:spacing w:after="0" w:line="240" w:lineRule="auto"/>
        <w:rPr>
          <w:rFonts w:ascii="Calibri" w:eastAsia="Times New Roman" w:hAnsi="Calibri" w:cs="Calibri"/>
          <w:color w:val="222222"/>
        </w:rPr>
      </w:pPr>
      <w:hyperlink r:id="rId5" w:history="1">
        <w:r w:rsidR="00FA7C22" w:rsidRPr="00B018FA">
          <w:rPr>
            <w:rStyle w:val="Hyperlink"/>
            <w:rFonts w:ascii="Calibri" w:eastAsia="Times New Roman" w:hAnsi="Calibri" w:cs="Calibri"/>
          </w:rPr>
          <w:t>Section 260-3 of the County Code</w:t>
        </w:r>
      </w:hyperlink>
      <w:r w:rsidR="00FA7C22">
        <w:rPr>
          <w:rFonts w:ascii="Calibri" w:eastAsia="Times New Roman" w:hAnsi="Calibri" w:cs="Calibri"/>
          <w:color w:val="222222"/>
        </w:rPr>
        <w:t xml:space="preserve"> addresses Noise Standards and states that sounds generated on one property may not exceed the following decibels at the property line of adjacent properties:   for Commercial land use – 67 dBA daytime and 62 dBA nighttime and for Residential Use – 60 dBA daytime and 50 dBA nighttime.  </w:t>
      </w:r>
      <w:r w:rsidR="00FA7C22" w:rsidRPr="00B018FA">
        <w:rPr>
          <w:rFonts w:ascii="Calibri" w:eastAsia="Times New Roman" w:hAnsi="Calibri" w:cs="Calibri"/>
          <w:i/>
          <w:iCs/>
          <w:color w:val="222222"/>
        </w:rPr>
        <w:t>As reference, normal conversation is typically 60 dBA, a lawn mower is 90 dBA and a rock concert is 120 dBA</w:t>
      </w:r>
      <w:r w:rsidR="00FA7C22">
        <w:rPr>
          <w:rFonts w:ascii="Calibri" w:eastAsia="Times New Roman" w:hAnsi="Calibri" w:cs="Calibri"/>
          <w:color w:val="222222"/>
        </w:rPr>
        <w:t>.  Violators can be fined up to $1,000 per violation.</w:t>
      </w:r>
    </w:p>
    <w:p w14:paraId="7816886E" w14:textId="5073193F" w:rsidR="00FA7C22" w:rsidRDefault="00FA7C22" w:rsidP="00FA7C22">
      <w:pPr>
        <w:shd w:val="clear" w:color="auto" w:fill="FFFFFF"/>
        <w:spacing w:after="0" w:line="240" w:lineRule="auto"/>
        <w:rPr>
          <w:rFonts w:ascii="Calibri" w:eastAsia="Times New Roman" w:hAnsi="Calibri" w:cs="Calibri"/>
          <w:color w:val="222222"/>
        </w:rPr>
      </w:pPr>
    </w:p>
    <w:p w14:paraId="55C39DBF" w14:textId="77777777" w:rsidR="00FA7C22" w:rsidRPr="002B4DB0" w:rsidRDefault="00750C03" w:rsidP="00FA7C22">
      <w:pPr>
        <w:numPr>
          <w:ilvl w:val="0"/>
          <w:numId w:val="7"/>
        </w:numPr>
        <w:shd w:val="clear" w:color="auto" w:fill="FFFFFF"/>
        <w:spacing w:after="0" w:line="240" w:lineRule="auto"/>
        <w:rPr>
          <w:rFonts w:ascii="Calibri" w:eastAsia="Times New Roman" w:hAnsi="Calibri" w:cs="Calibri"/>
          <w:color w:val="222222"/>
        </w:rPr>
      </w:pPr>
      <w:hyperlink r:id="rId6" w:history="1">
        <w:r w:rsidR="00FA7C22" w:rsidRPr="00B018FA">
          <w:rPr>
            <w:rStyle w:val="Hyperlink"/>
            <w:rFonts w:ascii="Calibri" w:eastAsia="Times New Roman" w:hAnsi="Calibri" w:cs="Calibri"/>
          </w:rPr>
          <w:t>Section 274 of the County Code</w:t>
        </w:r>
      </w:hyperlink>
      <w:r w:rsidR="00FA7C22">
        <w:rPr>
          <w:rFonts w:ascii="Calibri" w:eastAsia="Times New Roman" w:hAnsi="Calibri" w:cs="Calibri"/>
          <w:color w:val="222222"/>
        </w:rPr>
        <w:t xml:space="preserve"> required that development with a cumulative land disturbance of more than 5000 square feet, requires a </w:t>
      </w:r>
      <w:r w:rsidR="00FA7C22" w:rsidRPr="002B4DB0">
        <w:rPr>
          <w:rFonts w:ascii="Calibri" w:eastAsia="Times New Roman" w:hAnsi="Calibri" w:cs="Calibri"/>
          <w:color w:val="222222"/>
        </w:rPr>
        <w:t>stormwater management plan</w:t>
      </w:r>
      <w:r w:rsidR="00FA7C22">
        <w:rPr>
          <w:rFonts w:ascii="Calibri" w:eastAsia="Times New Roman" w:hAnsi="Calibri" w:cs="Calibri"/>
          <w:color w:val="222222"/>
        </w:rPr>
        <w:t xml:space="preserve"> to mitigate and prevent any potential runoff into neighboring parcels.  This is required whether it is agricultural, agritourism, or for any other purpose.  </w:t>
      </w:r>
    </w:p>
    <w:p w14:paraId="01557A2F" w14:textId="77777777" w:rsidR="00FA7C22" w:rsidRDefault="00FA7C22" w:rsidP="00FA7C22">
      <w:pPr>
        <w:shd w:val="clear" w:color="auto" w:fill="FFFFFF"/>
        <w:spacing w:after="0" w:line="240" w:lineRule="auto"/>
        <w:ind w:left="720"/>
        <w:rPr>
          <w:rFonts w:ascii="Calibri" w:eastAsia="Times New Roman" w:hAnsi="Calibri" w:cs="Calibri"/>
          <w:color w:val="222222"/>
        </w:rPr>
      </w:pPr>
    </w:p>
    <w:p w14:paraId="30D62493" w14:textId="15ABF7FE" w:rsidR="00BB4633" w:rsidRDefault="00750C03" w:rsidP="002B4DB0">
      <w:pPr>
        <w:numPr>
          <w:ilvl w:val="0"/>
          <w:numId w:val="5"/>
        </w:numPr>
        <w:shd w:val="clear" w:color="auto" w:fill="FFFFFF"/>
        <w:spacing w:after="0" w:line="240" w:lineRule="auto"/>
        <w:rPr>
          <w:rFonts w:ascii="Calibri" w:eastAsia="Times New Roman" w:hAnsi="Calibri" w:cs="Calibri"/>
          <w:color w:val="222222"/>
        </w:rPr>
      </w:pPr>
      <w:hyperlink r:id="rId7" w:history="1">
        <w:r w:rsidR="00BB4633" w:rsidRPr="00293AF4">
          <w:rPr>
            <w:rStyle w:val="Hyperlink"/>
            <w:rFonts w:ascii="Calibri" w:eastAsia="Times New Roman" w:hAnsi="Calibri" w:cs="Calibri"/>
          </w:rPr>
          <w:t>Section 297-29 (8)</w:t>
        </w:r>
      </w:hyperlink>
      <w:r w:rsidR="00BB4633">
        <w:rPr>
          <w:rFonts w:ascii="Calibri" w:eastAsia="Times New Roman" w:hAnsi="Calibri" w:cs="Calibri"/>
          <w:color w:val="222222"/>
        </w:rPr>
        <w:t xml:space="preserve"> of the County Code </w:t>
      </w:r>
      <w:r w:rsidR="002B4DB0">
        <w:rPr>
          <w:rFonts w:ascii="Calibri" w:eastAsia="Times New Roman" w:hAnsi="Calibri" w:cs="Calibri"/>
          <w:color w:val="222222"/>
        </w:rPr>
        <w:t>requires a 75-foot setback for private stables</w:t>
      </w:r>
      <w:r w:rsidR="00BB4633">
        <w:rPr>
          <w:rFonts w:ascii="Calibri" w:eastAsia="Times New Roman" w:hAnsi="Calibri" w:cs="Calibri"/>
          <w:color w:val="222222"/>
        </w:rPr>
        <w:t>.</w:t>
      </w:r>
    </w:p>
    <w:p w14:paraId="346A58D9" w14:textId="77777777" w:rsidR="00FA7C22" w:rsidRDefault="00FA7C22" w:rsidP="00FA7C22">
      <w:pPr>
        <w:shd w:val="clear" w:color="auto" w:fill="FFFFFF"/>
        <w:spacing w:after="0" w:line="240" w:lineRule="auto"/>
        <w:ind w:left="720"/>
        <w:rPr>
          <w:rFonts w:ascii="Calibri" w:eastAsia="Times New Roman" w:hAnsi="Calibri" w:cs="Calibri"/>
          <w:color w:val="222222"/>
        </w:rPr>
      </w:pPr>
    </w:p>
    <w:p w14:paraId="249E7D43" w14:textId="0D8E106A" w:rsidR="00BB4633" w:rsidRDefault="00750C03" w:rsidP="00C95235">
      <w:pPr>
        <w:pStyle w:val="ListParagraph"/>
        <w:numPr>
          <w:ilvl w:val="0"/>
          <w:numId w:val="5"/>
        </w:numPr>
        <w:shd w:val="clear" w:color="auto" w:fill="FFFFFF"/>
        <w:spacing w:after="0" w:line="240" w:lineRule="auto"/>
        <w:rPr>
          <w:rFonts w:ascii="Calibri" w:eastAsia="Times New Roman" w:hAnsi="Calibri" w:cs="Calibri"/>
          <w:color w:val="222222"/>
        </w:rPr>
      </w:pPr>
      <w:hyperlink r:id="rId8" w:history="1">
        <w:r w:rsidR="00FA7C22" w:rsidRPr="009202D1">
          <w:rPr>
            <w:rStyle w:val="Hyperlink"/>
            <w:rFonts w:ascii="Calibri" w:eastAsia="Times New Roman" w:hAnsi="Calibri" w:cs="Calibri"/>
          </w:rPr>
          <w:t>Section 297-29 (9)</w:t>
        </w:r>
      </w:hyperlink>
      <w:r w:rsidR="00FA7C22" w:rsidRPr="009202D1">
        <w:rPr>
          <w:rFonts w:ascii="Calibri" w:eastAsia="Times New Roman" w:hAnsi="Calibri" w:cs="Calibri"/>
          <w:color w:val="222222"/>
        </w:rPr>
        <w:t xml:space="preserve"> of the County Code requires wayside stands selling farm products grown on-site shall be 20 feet from public right-of-way, at least 30 feet from edge of pavement, 50 feet from any intersection, and 100 feet from other road intersections.  </w:t>
      </w:r>
    </w:p>
    <w:p w14:paraId="2927250E" w14:textId="77777777" w:rsidR="009202D1" w:rsidRPr="009202D1" w:rsidRDefault="009202D1" w:rsidP="009202D1">
      <w:pPr>
        <w:pStyle w:val="ListParagraph"/>
        <w:rPr>
          <w:rFonts w:ascii="Calibri" w:eastAsia="Times New Roman" w:hAnsi="Calibri" w:cs="Calibri"/>
          <w:color w:val="222222"/>
        </w:rPr>
      </w:pPr>
    </w:p>
    <w:p w14:paraId="5D60361B" w14:textId="5F462731" w:rsidR="00BB4633" w:rsidRDefault="00750C03" w:rsidP="00BB4633">
      <w:pPr>
        <w:pStyle w:val="ListParagraph"/>
        <w:numPr>
          <w:ilvl w:val="0"/>
          <w:numId w:val="5"/>
        </w:numPr>
        <w:shd w:val="clear" w:color="auto" w:fill="FFFFFF"/>
        <w:spacing w:after="0" w:line="240" w:lineRule="auto"/>
        <w:rPr>
          <w:rFonts w:ascii="Calibri" w:eastAsia="Times New Roman" w:hAnsi="Calibri" w:cs="Calibri"/>
          <w:color w:val="222222"/>
        </w:rPr>
      </w:pPr>
      <w:hyperlink r:id="rId9" w:history="1">
        <w:r w:rsidR="00BB4633" w:rsidRPr="00293AF4">
          <w:rPr>
            <w:rStyle w:val="Hyperlink"/>
            <w:rFonts w:ascii="Calibri" w:eastAsia="Times New Roman" w:hAnsi="Calibri" w:cs="Calibri"/>
          </w:rPr>
          <w:t>Section 297-29 (15)</w:t>
        </w:r>
      </w:hyperlink>
      <w:r w:rsidR="00BB4633">
        <w:rPr>
          <w:rFonts w:ascii="Calibri" w:eastAsia="Times New Roman" w:hAnsi="Calibri" w:cs="Calibri"/>
          <w:color w:val="222222"/>
        </w:rPr>
        <w:t xml:space="preserve"> of the County Code requires pens, stalls or runs for animals be located at least 50 feet from adjacent lot lines.</w:t>
      </w:r>
    </w:p>
    <w:p w14:paraId="242A9F89" w14:textId="77777777" w:rsidR="00FA7C22" w:rsidRPr="00FA7C22" w:rsidRDefault="00FA7C22" w:rsidP="00FA7C22">
      <w:pPr>
        <w:pStyle w:val="ListParagraph"/>
        <w:rPr>
          <w:rFonts w:ascii="Calibri" w:eastAsia="Times New Roman" w:hAnsi="Calibri" w:cs="Calibri"/>
          <w:color w:val="222222"/>
        </w:rPr>
      </w:pPr>
    </w:p>
    <w:p w14:paraId="33862241" w14:textId="7E278C92" w:rsidR="00BB4633" w:rsidRDefault="00750C03" w:rsidP="00BB4633">
      <w:pPr>
        <w:pStyle w:val="ListParagraph"/>
        <w:numPr>
          <w:ilvl w:val="0"/>
          <w:numId w:val="5"/>
        </w:numPr>
        <w:shd w:val="clear" w:color="auto" w:fill="FFFFFF"/>
        <w:spacing w:after="0" w:line="240" w:lineRule="auto"/>
        <w:rPr>
          <w:rFonts w:ascii="Calibri" w:eastAsia="Times New Roman" w:hAnsi="Calibri" w:cs="Calibri"/>
          <w:color w:val="222222"/>
        </w:rPr>
      </w:pPr>
      <w:hyperlink r:id="rId10" w:history="1">
        <w:r w:rsidR="00BB4633" w:rsidRPr="00293AF4">
          <w:rPr>
            <w:rStyle w:val="Hyperlink"/>
            <w:rFonts w:ascii="Calibri" w:eastAsia="Times New Roman" w:hAnsi="Calibri" w:cs="Calibri"/>
          </w:rPr>
          <w:t>Section 297-212</w:t>
        </w:r>
      </w:hyperlink>
      <w:r w:rsidR="00BB4633">
        <w:rPr>
          <w:rFonts w:ascii="Calibri" w:eastAsia="Times New Roman" w:hAnsi="Calibri" w:cs="Calibri"/>
          <w:color w:val="222222"/>
        </w:rPr>
        <w:t xml:space="preserve"> </w:t>
      </w:r>
      <w:r w:rsidR="00B018FA">
        <w:rPr>
          <w:rFonts w:ascii="Calibri" w:eastAsia="Times New Roman" w:hAnsi="Calibri" w:cs="Calibri"/>
          <w:color w:val="222222"/>
        </w:rPr>
        <w:t xml:space="preserve">(1) </w:t>
      </w:r>
      <w:r w:rsidR="00BB4633">
        <w:rPr>
          <w:rFonts w:ascii="Calibri" w:eastAsia="Times New Roman" w:hAnsi="Calibri" w:cs="Calibri"/>
          <w:color w:val="222222"/>
        </w:rPr>
        <w:t>of the County Code requires when livestock is kept on a parcel less than one acre, manure and feed storage has to be a minimum distance of 75 feet from a public street and no closer than 250 feet from residential dwellings on adjoining parcels.</w:t>
      </w:r>
    </w:p>
    <w:p w14:paraId="661D2D26" w14:textId="77777777" w:rsidR="00291624" w:rsidRPr="00291624" w:rsidRDefault="00291624" w:rsidP="00291624">
      <w:pPr>
        <w:pStyle w:val="ListParagraph"/>
        <w:rPr>
          <w:rFonts w:ascii="Calibri" w:eastAsia="Times New Roman" w:hAnsi="Calibri" w:cs="Calibri"/>
          <w:color w:val="222222"/>
        </w:rPr>
      </w:pPr>
    </w:p>
    <w:p w14:paraId="21807D68" w14:textId="4FA8F916" w:rsidR="00291624" w:rsidRDefault="00750C03" w:rsidP="00291624">
      <w:pPr>
        <w:pStyle w:val="ListParagraph"/>
        <w:numPr>
          <w:ilvl w:val="0"/>
          <w:numId w:val="5"/>
        </w:numPr>
        <w:shd w:val="clear" w:color="auto" w:fill="FFFFFF"/>
        <w:spacing w:after="0" w:line="240" w:lineRule="auto"/>
        <w:rPr>
          <w:rFonts w:ascii="Calibri" w:eastAsia="Times New Roman" w:hAnsi="Calibri" w:cs="Calibri"/>
          <w:color w:val="222222"/>
        </w:rPr>
      </w:pPr>
      <w:hyperlink r:id="rId11" w:history="1">
        <w:r w:rsidR="00291624" w:rsidRPr="00B018FA">
          <w:rPr>
            <w:rStyle w:val="Hyperlink"/>
            <w:rFonts w:ascii="Calibri" w:eastAsia="Times New Roman" w:hAnsi="Calibri" w:cs="Calibri"/>
          </w:rPr>
          <w:t>Section 297-212</w:t>
        </w:r>
      </w:hyperlink>
      <w:r w:rsidR="00B018FA">
        <w:rPr>
          <w:rFonts w:ascii="Calibri" w:eastAsia="Times New Roman" w:hAnsi="Calibri" w:cs="Calibri"/>
          <w:color w:val="222222"/>
        </w:rPr>
        <w:t xml:space="preserve"> (2)</w:t>
      </w:r>
      <w:r w:rsidR="00291624">
        <w:rPr>
          <w:rFonts w:ascii="Calibri" w:eastAsia="Times New Roman" w:hAnsi="Calibri" w:cs="Calibri"/>
          <w:color w:val="222222"/>
        </w:rPr>
        <w:t xml:space="preserve"> of the County Code requires when livestock kept maintained as pets or 4-H/school projects kept on 5 acres or less, must have at least one acre per animal and no more than 4 adult </w:t>
      </w:r>
      <w:proofErr w:type="gramStart"/>
      <w:r w:rsidR="00291624">
        <w:rPr>
          <w:rFonts w:ascii="Calibri" w:eastAsia="Times New Roman" w:hAnsi="Calibri" w:cs="Calibri"/>
          <w:color w:val="222222"/>
        </w:rPr>
        <w:t>animals</w:t>
      </w:r>
      <w:proofErr w:type="gramEnd"/>
      <w:r w:rsidR="00291624">
        <w:rPr>
          <w:rFonts w:ascii="Calibri" w:eastAsia="Times New Roman" w:hAnsi="Calibri" w:cs="Calibri"/>
          <w:color w:val="222222"/>
        </w:rPr>
        <w:t xml:space="preserve"> total.  </w:t>
      </w:r>
    </w:p>
    <w:p w14:paraId="7824C428" w14:textId="77777777" w:rsidR="00291624" w:rsidRPr="00291624" w:rsidRDefault="00291624" w:rsidP="00291624">
      <w:pPr>
        <w:pStyle w:val="ListParagraph"/>
        <w:rPr>
          <w:rFonts w:ascii="Calibri" w:eastAsia="Times New Roman" w:hAnsi="Calibri" w:cs="Calibri"/>
          <w:color w:val="222222"/>
        </w:rPr>
      </w:pPr>
    </w:p>
    <w:p w14:paraId="4DD4CF62" w14:textId="492AC023" w:rsidR="00291624" w:rsidRDefault="00750C03" w:rsidP="00291624">
      <w:pPr>
        <w:pStyle w:val="ListParagraph"/>
        <w:numPr>
          <w:ilvl w:val="0"/>
          <w:numId w:val="5"/>
        </w:numPr>
        <w:shd w:val="clear" w:color="auto" w:fill="FFFFFF"/>
        <w:spacing w:after="0" w:line="240" w:lineRule="auto"/>
        <w:rPr>
          <w:rFonts w:ascii="Calibri" w:eastAsia="Times New Roman" w:hAnsi="Calibri" w:cs="Calibri"/>
          <w:color w:val="222222"/>
        </w:rPr>
      </w:pPr>
      <w:hyperlink r:id="rId12" w:history="1">
        <w:r w:rsidR="00291624" w:rsidRPr="00B018FA">
          <w:rPr>
            <w:rStyle w:val="Hyperlink"/>
            <w:rFonts w:ascii="Calibri" w:eastAsia="Times New Roman" w:hAnsi="Calibri" w:cs="Calibri"/>
          </w:rPr>
          <w:t>Section 297-212 (4)</w:t>
        </w:r>
      </w:hyperlink>
      <w:r w:rsidR="00291624">
        <w:rPr>
          <w:rFonts w:ascii="Calibri" w:eastAsia="Times New Roman" w:hAnsi="Calibri" w:cs="Calibri"/>
          <w:color w:val="222222"/>
        </w:rPr>
        <w:t xml:space="preserve"> of the County Code requires that poultry houses or hog operations with six or more hogs have to be at least 200 feet from the nearest boundary line and must have a soil conservation plan and/or nutrient management plan.</w:t>
      </w:r>
    </w:p>
    <w:p w14:paraId="716DD6BA" w14:textId="77777777" w:rsidR="00BB4633" w:rsidRDefault="00BB4633" w:rsidP="00BB4633">
      <w:pPr>
        <w:shd w:val="clear" w:color="auto" w:fill="FFFFFF"/>
        <w:spacing w:after="0" w:line="240" w:lineRule="auto"/>
        <w:ind w:left="720"/>
        <w:rPr>
          <w:rFonts w:ascii="Calibri" w:eastAsia="Times New Roman" w:hAnsi="Calibri" w:cs="Calibri"/>
          <w:color w:val="222222"/>
        </w:rPr>
      </w:pPr>
    </w:p>
    <w:p w14:paraId="65B91C2D" w14:textId="19ADC622" w:rsidR="00291624" w:rsidRDefault="00750C03" w:rsidP="002B4DB0">
      <w:pPr>
        <w:numPr>
          <w:ilvl w:val="0"/>
          <w:numId w:val="5"/>
        </w:numPr>
        <w:shd w:val="clear" w:color="auto" w:fill="FFFFFF"/>
        <w:spacing w:after="0" w:line="240" w:lineRule="auto"/>
        <w:rPr>
          <w:rFonts w:ascii="Calibri" w:eastAsia="Times New Roman" w:hAnsi="Calibri" w:cs="Calibri"/>
          <w:color w:val="222222"/>
        </w:rPr>
      </w:pPr>
      <w:hyperlink r:id="rId13" w:history="1">
        <w:r w:rsidR="00291624" w:rsidRPr="00B018FA">
          <w:rPr>
            <w:rStyle w:val="Hyperlink"/>
            <w:rFonts w:ascii="Calibri" w:eastAsia="Times New Roman" w:hAnsi="Calibri" w:cs="Calibri"/>
          </w:rPr>
          <w:t>Section 297-212 (10)</w:t>
        </w:r>
      </w:hyperlink>
      <w:r w:rsidR="00291624">
        <w:rPr>
          <w:rFonts w:ascii="Calibri" w:eastAsia="Times New Roman" w:hAnsi="Calibri" w:cs="Calibri"/>
          <w:color w:val="222222"/>
        </w:rPr>
        <w:t xml:space="preserve"> 1.03.300 of the County Code requires livestock markets be on at least 10 acres as well as buildings located at least 300 feet from street and 800 feet from any residence.  In addition, buffer yards are required to minimize impacts of dirt, noise, lights and litter.</w:t>
      </w:r>
    </w:p>
    <w:p w14:paraId="4A14D9DD" w14:textId="77777777" w:rsidR="00291624" w:rsidRDefault="00291624" w:rsidP="00291624">
      <w:pPr>
        <w:pStyle w:val="ListParagraph"/>
        <w:rPr>
          <w:rFonts w:ascii="Calibri" w:eastAsia="Times New Roman" w:hAnsi="Calibri" w:cs="Calibri"/>
          <w:color w:val="222222"/>
        </w:rPr>
      </w:pPr>
    </w:p>
    <w:p w14:paraId="4CB4AB1A" w14:textId="39A83415" w:rsidR="00291624" w:rsidRDefault="00750C03" w:rsidP="002B4DB0">
      <w:pPr>
        <w:numPr>
          <w:ilvl w:val="0"/>
          <w:numId w:val="5"/>
        </w:numPr>
        <w:shd w:val="clear" w:color="auto" w:fill="FFFFFF"/>
        <w:spacing w:after="0" w:line="240" w:lineRule="auto"/>
        <w:rPr>
          <w:rFonts w:ascii="Calibri" w:eastAsia="Times New Roman" w:hAnsi="Calibri" w:cs="Calibri"/>
          <w:color w:val="222222"/>
        </w:rPr>
      </w:pPr>
      <w:hyperlink r:id="rId14" w:history="1">
        <w:r w:rsidR="00291624" w:rsidRPr="00B018FA">
          <w:rPr>
            <w:rStyle w:val="Hyperlink"/>
            <w:rFonts w:ascii="Calibri" w:eastAsia="Times New Roman" w:hAnsi="Calibri" w:cs="Calibri"/>
          </w:rPr>
          <w:t>Section 297-212 (12)</w:t>
        </w:r>
      </w:hyperlink>
      <w:r w:rsidR="00291624">
        <w:rPr>
          <w:rFonts w:ascii="Calibri" w:eastAsia="Times New Roman" w:hAnsi="Calibri" w:cs="Calibri"/>
          <w:color w:val="222222"/>
        </w:rPr>
        <w:t xml:space="preserve"> 1.05.200 of the County Code requires commercial greenhouses must be on tract of at least 2 acres, and set back more than 50 feet from nearest property line and a minimum setback of twice the height of the building.</w:t>
      </w:r>
    </w:p>
    <w:p w14:paraId="0D09DD9E" w14:textId="77777777" w:rsidR="0080139F" w:rsidRDefault="0080139F" w:rsidP="0080139F">
      <w:pPr>
        <w:pStyle w:val="ListParagraph"/>
        <w:rPr>
          <w:rFonts w:ascii="Calibri" w:eastAsia="Times New Roman" w:hAnsi="Calibri" w:cs="Calibri"/>
          <w:color w:val="222222"/>
        </w:rPr>
      </w:pPr>
    </w:p>
    <w:p w14:paraId="4E87AB86" w14:textId="77777777" w:rsidR="0080139F" w:rsidRPr="00C40DA9" w:rsidRDefault="00750C03" w:rsidP="0080139F">
      <w:pPr>
        <w:numPr>
          <w:ilvl w:val="0"/>
          <w:numId w:val="5"/>
        </w:numPr>
        <w:shd w:val="clear" w:color="auto" w:fill="FFFFFF"/>
        <w:spacing w:after="0" w:line="240" w:lineRule="auto"/>
        <w:rPr>
          <w:rFonts w:ascii="Calibri" w:eastAsia="Times New Roman" w:hAnsi="Calibri" w:cs="Calibri"/>
          <w:color w:val="222222"/>
        </w:rPr>
      </w:pPr>
      <w:hyperlink r:id="rId15" w:history="1">
        <w:r w:rsidR="0080139F" w:rsidRPr="00C40DA9">
          <w:rPr>
            <w:rStyle w:val="Hyperlink"/>
            <w:rFonts w:ascii="Calibri" w:eastAsia="Times New Roman" w:hAnsi="Calibri" w:cs="Calibri"/>
          </w:rPr>
          <w:t>Figure</w:t>
        </w:r>
      </w:hyperlink>
      <w:r w:rsidR="0080139F" w:rsidRPr="00C40DA9">
        <w:rPr>
          <w:rStyle w:val="Hyperlink"/>
          <w:rFonts w:ascii="Calibri" w:eastAsia="Times New Roman" w:hAnsi="Calibri" w:cs="Calibri"/>
        </w:rPr>
        <w:t xml:space="preserve"> V</w:t>
      </w:r>
      <w:r w:rsidR="0080139F">
        <w:rPr>
          <w:rStyle w:val="Hyperlink"/>
          <w:rFonts w:ascii="Calibri" w:eastAsia="Times New Roman" w:hAnsi="Calibri" w:cs="Calibri"/>
        </w:rPr>
        <w:t>I</w:t>
      </w:r>
      <w:r w:rsidR="0080139F" w:rsidRPr="00C40DA9">
        <w:rPr>
          <w:rStyle w:val="Hyperlink"/>
          <w:rFonts w:ascii="Calibri" w:eastAsia="Times New Roman" w:hAnsi="Calibri" w:cs="Calibri"/>
        </w:rPr>
        <w:t xml:space="preserve">-1 (Schedule of Zone Regulations:  </w:t>
      </w:r>
      <w:hyperlink r:id="rId16" w:history="1">
        <w:r w:rsidR="0080139F" w:rsidRPr="00C40DA9">
          <w:rPr>
            <w:rStyle w:val="Hyperlink"/>
            <w:rFonts w:ascii="Calibri" w:eastAsia="Times New Roman" w:hAnsi="Calibri" w:cs="Calibri"/>
          </w:rPr>
          <w:t>Agricultural</w:t>
        </w:r>
      </w:hyperlink>
      <w:r w:rsidR="0080139F" w:rsidRPr="00C40DA9">
        <w:rPr>
          <w:rStyle w:val="Hyperlink"/>
          <w:rFonts w:ascii="Calibri" w:eastAsia="Times New Roman" w:hAnsi="Calibri" w:cs="Calibri"/>
        </w:rPr>
        <w:t xml:space="preserve"> Conservation Zone</w:t>
      </w:r>
      <w:r w:rsidR="0080139F" w:rsidRPr="00C40DA9">
        <w:rPr>
          <w:rFonts w:ascii="Calibri" w:eastAsia="Times New Roman" w:hAnsi="Calibri" w:cs="Calibri"/>
          <w:color w:val="222222"/>
        </w:rPr>
        <w:t xml:space="preserve"> table requires commercial stables in </w:t>
      </w:r>
      <w:r w:rsidR="0080139F">
        <w:rPr>
          <w:rFonts w:ascii="Calibri" w:eastAsia="Times New Roman" w:hAnsi="Calibri" w:cs="Calibri"/>
          <w:color w:val="222222"/>
        </w:rPr>
        <w:t xml:space="preserve">the </w:t>
      </w:r>
      <w:r w:rsidR="0080139F" w:rsidRPr="00C40DA9">
        <w:rPr>
          <w:rFonts w:ascii="Calibri" w:eastAsia="Times New Roman" w:hAnsi="Calibri" w:cs="Calibri"/>
          <w:color w:val="222222"/>
        </w:rPr>
        <w:t xml:space="preserve">Agricultural Conservation Zone must be on a tract of at least 20 acres </w:t>
      </w:r>
      <w:r w:rsidR="0080139F">
        <w:rPr>
          <w:rFonts w:ascii="Calibri" w:eastAsia="Times New Roman" w:hAnsi="Calibri" w:cs="Calibri"/>
          <w:color w:val="222222"/>
        </w:rPr>
        <w:t xml:space="preserve">with </w:t>
      </w:r>
      <w:r w:rsidR="0080139F" w:rsidRPr="00C40DA9">
        <w:rPr>
          <w:rFonts w:ascii="Calibri" w:eastAsia="Times New Roman" w:hAnsi="Calibri" w:cs="Calibri"/>
          <w:color w:val="222222"/>
        </w:rPr>
        <w:t xml:space="preserve">a setback of at least 100 feet from </w:t>
      </w:r>
      <w:r w:rsidR="0080139F">
        <w:rPr>
          <w:rFonts w:ascii="Calibri" w:eastAsia="Times New Roman" w:hAnsi="Calibri" w:cs="Calibri"/>
          <w:color w:val="222222"/>
        </w:rPr>
        <w:t xml:space="preserve">the </w:t>
      </w:r>
      <w:r w:rsidR="0080139F" w:rsidRPr="00C40DA9">
        <w:rPr>
          <w:rFonts w:ascii="Calibri" w:eastAsia="Times New Roman" w:hAnsi="Calibri" w:cs="Calibri"/>
          <w:color w:val="222222"/>
        </w:rPr>
        <w:t xml:space="preserve">nearest property line.  </w:t>
      </w:r>
    </w:p>
    <w:p w14:paraId="4B70606F" w14:textId="77777777" w:rsidR="00536DCF" w:rsidRDefault="00536DCF" w:rsidP="00536DCF">
      <w:pPr>
        <w:pStyle w:val="ListParagraph"/>
        <w:rPr>
          <w:rFonts w:ascii="Calibri" w:eastAsia="Times New Roman" w:hAnsi="Calibri" w:cs="Calibri"/>
          <w:color w:val="222222"/>
        </w:rPr>
      </w:pPr>
    </w:p>
    <w:p w14:paraId="7B2071CB" w14:textId="14D97AD0" w:rsidR="00F812A9" w:rsidRDefault="00750C03" w:rsidP="00F812A9">
      <w:pPr>
        <w:numPr>
          <w:ilvl w:val="0"/>
          <w:numId w:val="8"/>
        </w:numPr>
        <w:shd w:val="clear" w:color="auto" w:fill="FFFFFF"/>
        <w:spacing w:after="0" w:line="240" w:lineRule="auto"/>
        <w:rPr>
          <w:rFonts w:ascii="Calibri" w:eastAsia="Times New Roman" w:hAnsi="Calibri" w:cs="Calibri"/>
          <w:color w:val="222222"/>
        </w:rPr>
      </w:pPr>
      <w:hyperlink r:id="rId17" w:history="1">
        <w:r w:rsidR="002B4DB0" w:rsidRPr="00B018FA">
          <w:rPr>
            <w:rStyle w:val="Hyperlink"/>
            <w:rFonts w:ascii="Calibri" w:eastAsia="Times New Roman" w:hAnsi="Calibri" w:cs="Calibri"/>
          </w:rPr>
          <w:t>Maryland requires a nutrient management plan</w:t>
        </w:r>
      </w:hyperlink>
      <w:r w:rsidR="002B4DB0">
        <w:rPr>
          <w:rFonts w:ascii="Calibri" w:eastAsia="Times New Roman" w:hAnsi="Calibri" w:cs="Calibri"/>
          <w:color w:val="222222"/>
        </w:rPr>
        <w:t xml:space="preserve"> in any situation where there are 8 or more animal units or </w:t>
      </w:r>
      <w:r w:rsidR="00B018FA">
        <w:rPr>
          <w:rFonts w:ascii="Calibri" w:eastAsia="Times New Roman" w:hAnsi="Calibri" w:cs="Calibri"/>
          <w:color w:val="222222"/>
        </w:rPr>
        <w:t xml:space="preserve">an agricultural operation of </w:t>
      </w:r>
      <w:r w:rsidR="002B4DB0">
        <w:rPr>
          <w:rFonts w:ascii="Calibri" w:eastAsia="Times New Roman" w:hAnsi="Calibri" w:cs="Calibri"/>
          <w:color w:val="222222"/>
        </w:rPr>
        <w:t xml:space="preserve">$2,500 </w:t>
      </w:r>
      <w:r w:rsidR="00B018FA">
        <w:rPr>
          <w:rFonts w:ascii="Calibri" w:eastAsia="Times New Roman" w:hAnsi="Calibri" w:cs="Calibri"/>
          <w:color w:val="222222"/>
        </w:rPr>
        <w:t xml:space="preserve">or more </w:t>
      </w:r>
      <w:r w:rsidR="002B4DB0">
        <w:rPr>
          <w:rFonts w:ascii="Calibri" w:eastAsia="Times New Roman" w:hAnsi="Calibri" w:cs="Calibri"/>
          <w:color w:val="222222"/>
        </w:rPr>
        <w:t xml:space="preserve">in gross income.   A nutrient management plan </w:t>
      </w:r>
      <w:r w:rsidR="00B018FA">
        <w:rPr>
          <w:rFonts w:ascii="Calibri" w:eastAsia="Times New Roman" w:hAnsi="Calibri" w:cs="Calibri"/>
          <w:color w:val="222222"/>
        </w:rPr>
        <w:t>requires the agricultural operator to adhere to guidelines specific to their operation when fertilizing crops and managing animal waste</w:t>
      </w:r>
      <w:r w:rsidR="002B4DB0">
        <w:rPr>
          <w:rFonts w:ascii="Calibri" w:eastAsia="Times New Roman" w:hAnsi="Calibri" w:cs="Calibri"/>
          <w:color w:val="222222"/>
        </w:rPr>
        <w:t>.</w:t>
      </w:r>
      <w:r w:rsidR="00B018FA">
        <w:rPr>
          <w:rFonts w:ascii="Calibri" w:eastAsia="Times New Roman" w:hAnsi="Calibri" w:cs="Calibri"/>
          <w:color w:val="222222"/>
        </w:rPr>
        <w:t xml:space="preserve">  It requires the farmer to take regular soil samples and manure analysis, submit Annual Implementation Reports documenting how they implemented the plan, and attend required courses.</w:t>
      </w:r>
    </w:p>
    <w:p w14:paraId="59CB4AA6" w14:textId="66FB9EEA" w:rsidR="00F812A9" w:rsidRDefault="00F812A9" w:rsidP="00F812A9">
      <w:pPr>
        <w:shd w:val="clear" w:color="auto" w:fill="FFFFFF"/>
        <w:spacing w:after="0" w:line="240" w:lineRule="auto"/>
        <w:rPr>
          <w:rFonts w:ascii="Calibri" w:eastAsia="Times New Roman" w:hAnsi="Calibri" w:cs="Calibri"/>
          <w:color w:val="222222"/>
        </w:rPr>
      </w:pPr>
    </w:p>
    <w:p w14:paraId="527BA70C" w14:textId="1D7F21BC" w:rsidR="002B4DB0" w:rsidRPr="002B4DB0" w:rsidRDefault="002B4DB0" w:rsidP="00B018FA">
      <w:pPr>
        <w:shd w:val="clear" w:color="auto" w:fill="FFFFFF"/>
        <w:spacing w:after="0" w:line="240" w:lineRule="auto"/>
        <w:ind w:left="720"/>
        <w:rPr>
          <w:rFonts w:ascii="Arial" w:eastAsia="Times New Roman" w:hAnsi="Arial" w:cs="Arial"/>
          <w:color w:val="222222"/>
          <w:sz w:val="24"/>
          <w:szCs w:val="24"/>
        </w:rPr>
      </w:pPr>
      <w:r w:rsidRPr="002B4DB0">
        <w:rPr>
          <w:rFonts w:ascii="Calibri" w:eastAsia="Times New Roman" w:hAnsi="Calibri" w:cs="Calibri"/>
          <w:color w:val="222222"/>
        </w:rPr>
        <w:t> </w:t>
      </w:r>
      <w:r w:rsidRPr="002B4DB0">
        <w:rPr>
          <w:rFonts w:ascii="Arial" w:eastAsia="Times New Roman" w:hAnsi="Arial" w:cs="Arial"/>
          <w:color w:val="222222"/>
          <w:sz w:val="24"/>
          <w:szCs w:val="24"/>
        </w:rPr>
        <w:t> </w:t>
      </w:r>
    </w:p>
    <w:p w14:paraId="3042B7B5" w14:textId="624C951F" w:rsidR="00EA0C79" w:rsidRPr="00EA0C79" w:rsidRDefault="00750C03" w:rsidP="00EA0C79">
      <w:pPr>
        <w:shd w:val="clear" w:color="auto" w:fill="FFFFFF"/>
        <w:spacing w:after="0" w:line="240" w:lineRule="auto"/>
      </w:pPr>
      <w:hyperlink r:id="rId18" w:history="1">
        <w:r w:rsidR="00EA0C79" w:rsidRPr="00EA0C79">
          <w:rPr>
            <w:rStyle w:val="Hyperlink"/>
          </w:rPr>
          <w:t>The Charles County Comprehensive Plan</w:t>
        </w:r>
      </w:hyperlink>
      <w:r w:rsidR="00EA0C79" w:rsidRPr="00EA0C79">
        <w:t xml:space="preserve"> adopted on July 12, 2016, established the collective priorities of the Board of County Commissioners and serves as the guiding policy document for County </w:t>
      </w:r>
      <w:r w:rsidR="00EA0C79">
        <w:t>g</w:t>
      </w:r>
      <w:r w:rsidR="00EA0C79" w:rsidRPr="00EA0C79">
        <w:t xml:space="preserve">overnment.  An important component of the Comprehensive Plan is the Land Use Map which illustrates the various land use districts within the County.  The Land Use Map and the narrative that supports it, prioritizes the protection of “the agricultural industry and the land base necessary to support it” in the Agricultural Conservation District (pp. 3-12, 3-13). The Rural Residential District also establishes the protection of agricultural uses, including farming and states that there should be no restrictions on operating farm equipment, acknowledges the permissibility of noises and odors that are associated with </w:t>
      </w:r>
      <w:r w:rsidR="00EA0C79" w:rsidRPr="00EA0C79">
        <w:lastRenderedPageBreak/>
        <w:t>traditional agricultural operations, and does not limit the sale of farm products that are produced on the farm (p. 3-13). </w:t>
      </w:r>
    </w:p>
    <w:p w14:paraId="0A8E5DE5" w14:textId="77777777" w:rsidR="00EA0C79" w:rsidRPr="00EA0C79" w:rsidRDefault="00EA0C79" w:rsidP="00EA0C79">
      <w:pPr>
        <w:shd w:val="clear" w:color="auto" w:fill="FFFFFF"/>
        <w:spacing w:after="0" w:line="240" w:lineRule="auto"/>
      </w:pPr>
      <w:r w:rsidRPr="00EA0C79">
        <w:t> </w:t>
      </w:r>
    </w:p>
    <w:p w14:paraId="12B4C414" w14:textId="5E92E9B2" w:rsidR="00EA0C79" w:rsidRPr="00EA0C79" w:rsidRDefault="00EA0C79" w:rsidP="00EA0C79">
      <w:pPr>
        <w:shd w:val="clear" w:color="auto" w:fill="FFFFFF"/>
        <w:spacing w:after="0" w:line="240" w:lineRule="auto"/>
      </w:pPr>
      <w:r w:rsidRPr="00EA0C79">
        <w:t>Additionally, in Chapter 10 of the County’s Comprehensive Plan, there is a broad statement that recognizes the importance of the agricultural/rural economy.  More specifically, the Comprehensive Plan acknowledges the need for “new economic activity” to sustain the County’s rural areas (p. 10-4).</w:t>
      </w:r>
    </w:p>
    <w:p w14:paraId="3BD2FB59" w14:textId="77777777" w:rsidR="00EA0C79" w:rsidRPr="00EA0C79" w:rsidRDefault="00EA0C79" w:rsidP="00EA0C79">
      <w:pPr>
        <w:shd w:val="clear" w:color="auto" w:fill="FFFFFF"/>
        <w:spacing w:after="0" w:line="240" w:lineRule="auto"/>
      </w:pPr>
      <w:r w:rsidRPr="00EA0C79">
        <w:t> </w:t>
      </w:r>
    </w:p>
    <w:p w14:paraId="28015522" w14:textId="77777777" w:rsidR="00EA0C79" w:rsidRPr="00EA0C79" w:rsidRDefault="00EA0C79" w:rsidP="00EA0C79">
      <w:pPr>
        <w:shd w:val="clear" w:color="auto" w:fill="FFFFFF"/>
        <w:spacing w:after="0" w:line="240" w:lineRule="auto"/>
      </w:pPr>
      <w:r w:rsidRPr="00EA0C79">
        <w:t>Chapter 11 of the Comprehensive Plan states, at the outset, that legislative initiatives are needed to protect the County’s agricultural industry and more specifically, the economic viability of “farming” as a “business” to include “</w:t>
      </w:r>
      <w:proofErr w:type="spellStart"/>
      <w:r w:rsidRPr="00EA0C79">
        <w:t>agri</w:t>
      </w:r>
      <w:proofErr w:type="spellEnd"/>
      <w:r w:rsidRPr="00EA0C79">
        <w:t>-tourism opportunities” (p. 11-2).  The “Policies and Actions” adopted as part of Chapter 11 provide more directed guidance and to that end, the establishment of the Rural Planning &amp; Zoning Task Force and the promulgation of zoning regulations that “make it easier for agriculture, forestry, and seafood businesses to prosper” (p. 11-8) is an important first step in accomplishing the goals outlined in Chapter 11.</w:t>
      </w:r>
    </w:p>
    <w:p w14:paraId="2A62EDEA" w14:textId="77777777" w:rsidR="00EA0C79" w:rsidRDefault="00EA0C79" w:rsidP="006F5B9D">
      <w:pPr>
        <w:shd w:val="clear" w:color="auto" w:fill="FFFFFF"/>
        <w:spacing w:after="0" w:line="240" w:lineRule="auto"/>
        <w:rPr>
          <w:rFonts w:ascii="Calibri" w:eastAsia="Times New Roman" w:hAnsi="Calibri" w:cs="Calibri"/>
          <w:color w:val="222222"/>
        </w:rPr>
      </w:pPr>
    </w:p>
    <w:p w14:paraId="64C9B34D" w14:textId="663C47D1" w:rsidR="00264D0C" w:rsidRDefault="00EA0C79" w:rsidP="006F5B9D">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Further, </w:t>
      </w:r>
      <w:r w:rsidR="00B14322">
        <w:rPr>
          <w:rFonts w:ascii="Calibri" w:eastAsia="Times New Roman" w:hAnsi="Calibri" w:cs="Calibri"/>
          <w:color w:val="222222"/>
        </w:rPr>
        <w:t>it</w:t>
      </w:r>
      <w:r w:rsidR="00264D0C">
        <w:rPr>
          <w:rFonts w:ascii="Calibri" w:eastAsia="Times New Roman" w:hAnsi="Calibri" w:cs="Calibri"/>
          <w:color w:val="222222"/>
        </w:rPr>
        <w:t xml:space="preserve"> is the </w:t>
      </w:r>
      <w:hyperlink r:id="rId19" w:history="1">
        <w:r w:rsidR="00264D0C" w:rsidRPr="00264D0C">
          <w:rPr>
            <w:rStyle w:val="Hyperlink"/>
            <w:rFonts w:ascii="Calibri" w:eastAsia="Times New Roman" w:hAnsi="Calibri" w:cs="Calibri"/>
          </w:rPr>
          <w:t>declared policy (235-1)</w:t>
        </w:r>
      </w:hyperlink>
      <w:r w:rsidR="00264D0C">
        <w:rPr>
          <w:rFonts w:ascii="Calibri" w:eastAsia="Times New Roman" w:hAnsi="Calibri" w:cs="Calibri"/>
          <w:color w:val="222222"/>
        </w:rPr>
        <w:t xml:space="preserve"> of Charles County to “</w:t>
      </w:r>
      <w:r w:rsidR="00264D0C" w:rsidRPr="00FA7C22">
        <w:rPr>
          <w:rFonts w:ascii="Calibri" w:eastAsia="Times New Roman" w:hAnsi="Calibri" w:cs="Calibri"/>
          <w:b/>
          <w:bCs/>
          <w:i/>
          <w:iCs/>
          <w:color w:val="222222"/>
        </w:rPr>
        <w:t>preserve, protect and encourage the cultivation of its agricultural land for the production of food and other agricultural products</w:t>
      </w:r>
      <w:r w:rsidR="00264D0C">
        <w:rPr>
          <w:rFonts w:ascii="Calibri" w:eastAsia="Times New Roman" w:hAnsi="Calibri" w:cs="Calibri"/>
          <w:color w:val="222222"/>
        </w:rPr>
        <w:t>” as well as “</w:t>
      </w:r>
      <w:r w:rsidR="00264D0C" w:rsidRPr="00FA7C22">
        <w:rPr>
          <w:rFonts w:ascii="Calibri" w:eastAsia="Times New Roman" w:hAnsi="Calibri" w:cs="Calibri"/>
          <w:b/>
          <w:bCs/>
          <w:i/>
          <w:iCs/>
          <w:color w:val="222222"/>
        </w:rPr>
        <w:t>reduce the loss of County agricultural resources by limiting the circumstances under which agricultural and forestry operations may be deemed to be a nuisance</w:t>
      </w:r>
      <w:r w:rsidR="00264D0C">
        <w:rPr>
          <w:rFonts w:ascii="Calibri" w:eastAsia="Times New Roman" w:hAnsi="Calibri" w:cs="Calibri"/>
          <w:color w:val="222222"/>
        </w:rPr>
        <w:t>”.  Further, it is in the “</w:t>
      </w:r>
      <w:r w:rsidR="00264D0C" w:rsidRPr="00FA7C22">
        <w:rPr>
          <w:rFonts w:ascii="Calibri" w:eastAsia="Times New Roman" w:hAnsi="Calibri" w:cs="Calibri"/>
          <w:b/>
          <w:bCs/>
          <w:i/>
          <w:iCs/>
          <w:color w:val="222222"/>
        </w:rPr>
        <w:t>public’s general interest to promote a clearer understanding between agricultural…. And nonagricultural residential neighbors concerning the normal inconveniences of agricultural operations</w:t>
      </w:r>
      <w:r w:rsidR="00264D0C">
        <w:rPr>
          <w:rFonts w:ascii="Calibri" w:eastAsia="Times New Roman" w:hAnsi="Calibri" w:cs="Calibri"/>
          <w:color w:val="222222"/>
        </w:rPr>
        <w:t xml:space="preserve">.” And in </w:t>
      </w:r>
      <w:hyperlink r:id="rId20" w:history="1">
        <w:r w:rsidR="00264D0C" w:rsidRPr="00264D0C">
          <w:rPr>
            <w:rStyle w:val="Hyperlink"/>
            <w:rFonts w:ascii="Calibri" w:eastAsia="Times New Roman" w:hAnsi="Calibri" w:cs="Calibri"/>
          </w:rPr>
          <w:t>Section 100-1</w:t>
        </w:r>
      </w:hyperlink>
      <w:r w:rsidR="00264D0C">
        <w:rPr>
          <w:rFonts w:ascii="Calibri" w:eastAsia="Times New Roman" w:hAnsi="Calibri" w:cs="Calibri"/>
          <w:color w:val="222222"/>
        </w:rPr>
        <w:t>, the Right to Farm states that, the “County Commissioners may adopt an ordinance or regulations, or take any other action that the County Commissioners consider necessary, to protect a person’s right to farm or engage in agricultural or forestry operations.”</w:t>
      </w:r>
    </w:p>
    <w:p w14:paraId="2D9158F5" w14:textId="77777777" w:rsidR="00264D0C" w:rsidRDefault="00264D0C" w:rsidP="006F5B9D">
      <w:pPr>
        <w:shd w:val="clear" w:color="auto" w:fill="FFFFFF"/>
        <w:spacing w:after="0" w:line="240" w:lineRule="auto"/>
        <w:rPr>
          <w:rFonts w:ascii="Calibri" w:eastAsia="Times New Roman" w:hAnsi="Calibri" w:cs="Calibri"/>
          <w:color w:val="222222"/>
        </w:rPr>
      </w:pPr>
    </w:p>
    <w:p w14:paraId="34DC19BE" w14:textId="307C0275" w:rsidR="006F5B9D" w:rsidRDefault="00264D0C" w:rsidP="006F5B9D">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Maryland’s Right to Farm laws (which can be found in Maryland Annotated Code, Courts and Judicial Proceedings Article, Section 5-403), states that agricultural operations have a right to operate and that noise, dust or insects cannot be considered a nuisance BUT event that law states that they must be in compliance with federal, state and local health, environmental, zoning and permit requirements </w:t>
      </w:r>
      <w:r w:rsidRPr="00264D0C">
        <w:rPr>
          <w:rFonts w:ascii="Calibri" w:eastAsia="Times New Roman" w:hAnsi="Calibri" w:cs="Calibri"/>
          <w:b/>
          <w:bCs/>
          <w:color w:val="222222"/>
        </w:rPr>
        <w:t>that are already in existence</w:t>
      </w:r>
      <w:r>
        <w:rPr>
          <w:rFonts w:ascii="Calibri" w:eastAsia="Times New Roman" w:hAnsi="Calibri" w:cs="Calibri"/>
          <w:b/>
          <w:bCs/>
          <w:color w:val="222222"/>
        </w:rPr>
        <w:t xml:space="preserve"> as shown above</w:t>
      </w:r>
      <w:r>
        <w:rPr>
          <w:rFonts w:ascii="Calibri" w:eastAsia="Times New Roman" w:hAnsi="Calibri" w:cs="Calibri"/>
          <w:color w:val="222222"/>
        </w:rPr>
        <w:t>.</w:t>
      </w:r>
    </w:p>
    <w:p w14:paraId="25783B69" w14:textId="108BFEC5" w:rsidR="006F5B9D" w:rsidRDefault="006F5B9D" w:rsidP="006F5B9D">
      <w:pPr>
        <w:shd w:val="clear" w:color="auto" w:fill="FFFFFF"/>
        <w:spacing w:after="0" w:line="240" w:lineRule="auto"/>
        <w:rPr>
          <w:rFonts w:ascii="Calibri" w:eastAsia="Times New Roman" w:hAnsi="Calibri" w:cs="Calibri"/>
          <w:color w:val="222222"/>
        </w:rPr>
      </w:pPr>
    </w:p>
    <w:p w14:paraId="54ABE125" w14:textId="1DC2A3D9" w:rsidR="00673698" w:rsidRPr="00673698" w:rsidRDefault="00673698" w:rsidP="00673698">
      <w:pPr>
        <w:spacing w:line="256" w:lineRule="auto"/>
        <w:rPr>
          <w:rFonts w:ascii="Calibri" w:eastAsia="Times New Roman" w:hAnsi="Calibri" w:cs="Calibri"/>
          <w:color w:val="222222"/>
        </w:rPr>
      </w:pPr>
      <w:r w:rsidRPr="00673698">
        <w:rPr>
          <w:rFonts w:ascii="Calibri" w:eastAsia="Times New Roman" w:hAnsi="Calibri" w:cs="Calibri"/>
          <w:color w:val="222222"/>
        </w:rPr>
        <w:t>In 2007 we had 418 farms.  Just five years later, we had only 382. At that loss rate, we probably have lost an additional 53 farms since then.  We don’t get them back.  No one puts up a housing development and then a few years later says, never mind… let’s tear down these houses and put back some fields.  The farms are lost forever.</w:t>
      </w:r>
      <w:r>
        <w:rPr>
          <w:rFonts w:ascii="Calibri" w:eastAsia="Times New Roman" w:hAnsi="Calibri" w:cs="Calibri"/>
          <w:color w:val="222222"/>
        </w:rPr>
        <w:t xml:space="preserve">   </w:t>
      </w:r>
      <w:r w:rsidR="00473F6D">
        <w:rPr>
          <w:rFonts w:ascii="Calibri" w:hAnsi="Calibri" w:cs="Calibri"/>
          <w:color w:val="000000"/>
          <w:shd w:val="clear" w:color="auto" w:fill="FFFFFF"/>
        </w:rPr>
        <w:t>Agritourism will enable farms to directly connect with the consumer and offer additional revenue stream</w:t>
      </w:r>
      <w:r w:rsidR="00797E81">
        <w:rPr>
          <w:rFonts w:ascii="Calibri" w:hAnsi="Calibri" w:cs="Calibri"/>
          <w:color w:val="000000"/>
          <w:shd w:val="clear" w:color="auto" w:fill="FFFFFF"/>
        </w:rPr>
        <w:t>s</w:t>
      </w:r>
      <w:r w:rsidR="00473F6D">
        <w:rPr>
          <w:rFonts w:ascii="Calibri" w:hAnsi="Calibri" w:cs="Calibri"/>
          <w:color w:val="000000"/>
          <w:shd w:val="clear" w:color="auto" w:fill="FFFFFF"/>
        </w:rPr>
        <w:t xml:space="preserve"> to increase traditional as well as new start-ups, limited resource, and minority farms to increase their competitive edge and offer a road to profitability as well as</w:t>
      </w:r>
      <w:r>
        <w:rPr>
          <w:rFonts w:ascii="Calibri" w:eastAsia="Times New Roman" w:hAnsi="Calibri" w:cs="Calibri"/>
          <w:color w:val="222222"/>
        </w:rPr>
        <w:t xml:space="preserve"> preserve open land.</w:t>
      </w:r>
    </w:p>
    <w:p w14:paraId="6EF3E65D" w14:textId="77777777" w:rsidR="00673698" w:rsidRPr="00673698" w:rsidRDefault="00673698" w:rsidP="00673698">
      <w:pPr>
        <w:spacing w:line="256" w:lineRule="auto"/>
        <w:rPr>
          <w:rFonts w:ascii="Calibri" w:eastAsia="Times New Roman" w:hAnsi="Calibri" w:cs="Calibri"/>
          <w:color w:val="222222"/>
        </w:rPr>
      </w:pPr>
      <w:r w:rsidRPr="00673698">
        <w:rPr>
          <w:rFonts w:ascii="Calibri" w:eastAsia="Times New Roman" w:hAnsi="Calibri" w:cs="Calibri"/>
          <w:color w:val="222222"/>
        </w:rPr>
        <w:t>Farms are an asset to every citizen of Charles County.</w:t>
      </w:r>
    </w:p>
    <w:p w14:paraId="1DD96D48" w14:textId="67CAD7C0" w:rsidR="00673698" w:rsidRPr="00673698" w:rsidRDefault="00673698" w:rsidP="00673698">
      <w:pPr>
        <w:spacing w:line="256" w:lineRule="auto"/>
        <w:rPr>
          <w:rFonts w:ascii="Calibri" w:eastAsia="Times New Roman" w:hAnsi="Calibri" w:cs="Calibri"/>
          <w:color w:val="222222"/>
        </w:rPr>
      </w:pPr>
      <w:r w:rsidRPr="00673698">
        <w:rPr>
          <w:rFonts w:ascii="Calibri" w:eastAsia="Times New Roman" w:hAnsi="Calibri" w:cs="Calibri"/>
          <w:color w:val="222222"/>
        </w:rPr>
        <w:t xml:space="preserve">If COVID has taught us anything, Charles County has a valuable resource in our farms for two major reasons:   a local supply chain of food and a local supply of wholesome fresh air entertainment … </w:t>
      </w:r>
      <w:r>
        <w:rPr>
          <w:rFonts w:ascii="Calibri" w:eastAsia="Times New Roman" w:hAnsi="Calibri" w:cs="Calibri"/>
          <w:color w:val="222222"/>
        </w:rPr>
        <w:t>our access to this limited and shrinking resource makes Charles County unique</w:t>
      </w:r>
      <w:r w:rsidRPr="00673698">
        <w:rPr>
          <w:rFonts w:ascii="Calibri" w:eastAsia="Times New Roman" w:hAnsi="Calibri" w:cs="Calibri"/>
          <w:color w:val="222222"/>
        </w:rPr>
        <w:t>.</w:t>
      </w:r>
    </w:p>
    <w:p w14:paraId="3942216C" w14:textId="77777777" w:rsidR="00673698" w:rsidRPr="00673698" w:rsidRDefault="00673698" w:rsidP="00673698">
      <w:pPr>
        <w:spacing w:line="256" w:lineRule="auto"/>
        <w:rPr>
          <w:rFonts w:ascii="Calibri" w:eastAsia="Times New Roman" w:hAnsi="Calibri" w:cs="Calibri"/>
          <w:color w:val="222222"/>
        </w:rPr>
      </w:pPr>
      <w:r w:rsidRPr="00673698">
        <w:rPr>
          <w:rFonts w:ascii="Calibri" w:eastAsia="Times New Roman" w:hAnsi="Calibri" w:cs="Calibri"/>
          <w:color w:val="222222"/>
        </w:rPr>
        <w:t xml:space="preserve">We have budgeted 5.2 MILLION this year for Parks in Charles County.  Open space from farms providing agritourism doesn’t cost the county a dime and in addition provides tax REVENUE and improves the quality of life for all our citizens.  </w:t>
      </w:r>
    </w:p>
    <w:p w14:paraId="6D08FB02" w14:textId="7FC0027A" w:rsidR="00B018FA" w:rsidRDefault="00673698" w:rsidP="00B018FA">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lastRenderedPageBreak/>
        <w:t xml:space="preserve">Agriculture is good for our community – it provides tax revenue, it </w:t>
      </w:r>
      <w:r w:rsidR="00B018FA" w:rsidRPr="002B4DB0">
        <w:rPr>
          <w:rFonts w:ascii="Calibri" w:eastAsia="Times New Roman" w:hAnsi="Calibri" w:cs="Calibri"/>
          <w:color w:val="222222"/>
        </w:rPr>
        <w:t>feed</w:t>
      </w:r>
      <w:r>
        <w:rPr>
          <w:rFonts w:ascii="Calibri" w:eastAsia="Times New Roman" w:hAnsi="Calibri" w:cs="Calibri"/>
          <w:color w:val="222222"/>
        </w:rPr>
        <w:t>s</w:t>
      </w:r>
      <w:r w:rsidR="00B018FA" w:rsidRPr="002B4DB0">
        <w:rPr>
          <w:rFonts w:ascii="Calibri" w:eastAsia="Times New Roman" w:hAnsi="Calibri" w:cs="Calibri"/>
          <w:color w:val="222222"/>
        </w:rPr>
        <w:t xml:space="preserve"> the community and non-profits that serve those in need,</w:t>
      </w:r>
      <w:r>
        <w:rPr>
          <w:rFonts w:ascii="Calibri" w:eastAsia="Times New Roman" w:hAnsi="Calibri" w:cs="Calibri"/>
          <w:color w:val="222222"/>
        </w:rPr>
        <w:t xml:space="preserve"> it provides</w:t>
      </w:r>
      <w:r w:rsidR="00B018FA" w:rsidRPr="002B4DB0">
        <w:rPr>
          <w:rFonts w:ascii="Calibri" w:eastAsia="Times New Roman" w:hAnsi="Calibri" w:cs="Calibri"/>
          <w:color w:val="222222"/>
        </w:rPr>
        <w:t xml:space="preserve"> education, </w:t>
      </w:r>
      <w:r>
        <w:rPr>
          <w:rFonts w:ascii="Calibri" w:eastAsia="Times New Roman" w:hAnsi="Calibri" w:cs="Calibri"/>
          <w:color w:val="222222"/>
        </w:rPr>
        <w:t xml:space="preserve">wholesome entertainment </w:t>
      </w:r>
      <w:r w:rsidR="00B018FA" w:rsidRPr="002B4DB0">
        <w:rPr>
          <w:rFonts w:ascii="Calibri" w:eastAsia="Times New Roman" w:hAnsi="Calibri" w:cs="Calibri"/>
          <w:color w:val="222222"/>
        </w:rPr>
        <w:t>and environmental stewardship.</w:t>
      </w:r>
      <w:r>
        <w:rPr>
          <w:rFonts w:ascii="Calibri" w:eastAsia="Times New Roman" w:hAnsi="Calibri" w:cs="Calibri"/>
          <w:color w:val="222222"/>
        </w:rPr>
        <w:t xml:space="preserve">  </w:t>
      </w:r>
    </w:p>
    <w:p w14:paraId="042C0560" w14:textId="27D6DB84" w:rsidR="00673698" w:rsidRDefault="00673698" w:rsidP="00B018FA">
      <w:pPr>
        <w:shd w:val="clear" w:color="auto" w:fill="FFFFFF"/>
        <w:spacing w:after="0" w:line="240" w:lineRule="auto"/>
        <w:rPr>
          <w:rFonts w:ascii="Calibri" w:eastAsia="Times New Roman" w:hAnsi="Calibri" w:cs="Calibri"/>
          <w:color w:val="222222"/>
        </w:rPr>
      </w:pPr>
    </w:p>
    <w:p w14:paraId="78B00DCC" w14:textId="72535411" w:rsidR="00673698" w:rsidRDefault="00673698" w:rsidP="00B018FA">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To continue to provide those benefits it needs your help and the County policy not only supports that goal</w:t>
      </w:r>
      <w:r w:rsidR="005740B9">
        <w:rPr>
          <w:rFonts w:ascii="Calibri" w:eastAsia="Times New Roman" w:hAnsi="Calibri" w:cs="Calibri"/>
          <w:color w:val="222222"/>
        </w:rPr>
        <w:t>,</w:t>
      </w:r>
      <w:r>
        <w:rPr>
          <w:rFonts w:ascii="Calibri" w:eastAsia="Times New Roman" w:hAnsi="Calibri" w:cs="Calibri"/>
          <w:color w:val="222222"/>
        </w:rPr>
        <w:t xml:space="preserve"> it calls the Commissioners to action to “preserve, protect and encourage the cultivation of its agricultural land”.</w:t>
      </w:r>
    </w:p>
    <w:p w14:paraId="163F3508" w14:textId="11E22477" w:rsidR="00673698" w:rsidRDefault="00673698" w:rsidP="00B018FA">
      <w:pPr>
        <w:shd w:val="clear" w:color="auto" w:fill="FFFFFF"/>
        <w:spacing w:after="0" w:line="240" w:lineRule="auto"/>
        <w:rPr>
          <w:rFonts w:ascii="Calibri" w:eastAsia="Times New Roman" w:hAnsi="Calibri" w:cs="Calibri"/>
          <w:color w:val="222222"/>
        </w:rPr>
      </w:pPr>
    </w:p>
    <w:p w14:paraId="2B9D9152" w14:textId="7BD3C94C" w:rsidR="00673698" w:rsidRDefault="00673698" w:rsidP="00B018FA">
      <w:p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For all of these reasons, the Task Force urges you to </w:t>
      </w:r>
      <w:r w:rsidRPr="00673698">
        <w:rPr>
          <w:rFonts w:ascii="Calibri" w:eastAsia="Times New Roman" w:hAnsi="Calibri" w:cs="Calibri"/>
          <w:b/>
          <w:bCs/>
          <w:color w:val="222222"/>
        </w:rPr>
        <w:t xml:space="preserve">support the ZTA as written but </w:t>
      </w:r>
      <w:r w:rsidRPr="003D6940">
        <w:rPr>
          <w:rFonts w:ascii="Calibri" w:eastAsia="Times New Roman" w:hAnsi="Calibri" w:cs="Calibri"/>
          <w:b/>
          <w:bCs/>
          <w:color w:val="222222"/>
          <w:u w:val="single"/>
        </w:rPr>
        <w:t>strike the 150-foot setback requirement</w:t>
      </w:r>
      <w:r>
        <w:rPr>
          <w:rFonts w:ascii="Calibri" w:eastAsia="Times New Roman" w:hAnsi="Calibri" w:cs="Calibri"/>
          <w:color w:val="222222"/>
        </w:rPr>
        <w:t xml:space="preserve">.  It is not needed (the goals of the setback are already regulated as shown above), it would not change the outcome or current situation of the neighbors who testified, and so it is </w:t>
      </w:r>
      <w:r w:rsidRPr="003D6940">
        <w:rPr>
          <w:rFonts w:ascii="Calibri" w:eastAsia="Times New Roman" w:hAnsi="Calibri" w:cs="Calibri"/>
          <w:b/>
          <w:bCs/>
          <w:i/>
          <w:iCs/>
          <w:color w:val="222222"/>
          <w:u w:val="single"/>
        </w:rPr>
        <w:t xml:space="preserve">arbitrary, unnecessary and not in accordance with County </w:t>
      </w:r>
      <w:r w:rsidR="00EA0C79">
        <w:rPr>
          <w:rFonts w:ascii="Calibri" w:eastAsia="Times New Roman" w:hAnsi="Calibri" w:cs="Calibri"/>
          <w:b/>
          <w:bCs/>
          <w:i/>
          <w:iCs/>
          <w:color w:val="222222"/>
          <w:u w:val="single"/>
        </w:rPr>
        <w:t>policy</w:t>
      </w:r>
      <w:r w:rsidR="00B14322">
        <w:rPr>
          <w:rFonts w:ascii="Calibri" w:eastAsia="Times New Roman" w:hAnsi="Calibri" w:cs="Calibri"/>
          <w:b/>
          <w:bCs/>
          <w:i/>
          <w:iCs/>
          <w:color w:val="222222"/>
          <w:u w:val="single"/>
        </w:rPr>
        <w:t xml:space="preserve"> or the goals of Maryland’s Right to Farm</w:t>
      </w:r>
      <w:r w:rsidR="00EA0C79">
        <w:rPr>
          <w:rFonts w:ascii="Calibri" w:eastAsia="Times New Roman" w:hAnsi="Calibri" w:cs="Calibri"/>
          <w:b/>
          <w:bCs/>
          <w:i/>
          <w:iCs/>
          <w:color w:val="222222"/>
          <w:u w:val="single"/>
        </w:rPr>
        <w:t xml:space="preserve">.  Even more important, including a 150 setback </w:t>
      </w:r>
      <w:r w:rsidR="00B14322">
        <w:rPr>
          <w:rFonts w:ascii="Calibri" w:eastAsia="Times New Roman" w:hAnsi="Calibri" w:cs="Calibri"/>
          <w:b/>
          <w:bCs/>
          <w:i/>
          <w:iCs/>
          <w:color w:val="222222"/>
          <w:u w:val="single"/>
        </w:rPr>
        <w:t>contradicts</w:t>
      </w:r>
      <w:r w:rsidR="00EA0C79">
        <w:rPr>
          <w:rFonts w:ascii="Calibri" w:eastAsia="Times New Roman" w:hAnsi="Calibri" w:cs="Calibri"/>
          <w:b/>
          <w:bCs/>
          <w:i/>
          <w:iCs/>
          <w:color w:val="222222"/>
          <w:u w:val="single"/>
        </w:rPr>
        <w:t xml:space="preserve"> the goals set out in the Charles County Comprehensive Plan</w:t>
      </w:r>
      <w:r>
        <w:rPr>
          <w:rFonts w:ascii="Calibri" w:eastAsia="Times New Roman" w:hAnsi="Calibri" w:cs="Calibri"/>
          <w:color w:val="222222"/>
        </w:rPr>
        <w:t>.</w:t>
      </w:r>
    </w:p>
    <w:p w14:paraId="302C9700" w14:textId="39A9AA46" w:rsidR="00AF7679" w:rsidRDefault="00AF7679" w:rsidP="00B018FA">
      <w:pPr>
        <w:shd w:val="clear" w:color="auto" w:fill="FFFFFF"/>
        <w:spacing w:after="0" w:line="240" w:lineRule="auto"/>
        <w:rPr>
          <w:rFonts w:ascii="Calibri" w:eastAsia="Times New Roman" w:hAnsi="Calibri" w:cs="Calibri"/>
          <w:color w:val="222222"/>
        </w:rPr>
      </w:pPr>
    </w:p>
    <w:p w14:paraId="458AFF3F" w14:textId="162D9064" w:rsidR="002B4DB0" w:rsidRPr="002B4DB0" w:rsidRDefault="002B4DB0" w:rsidP="002B4DB0">
      <w:pPr>
        <w:shd w:val="clear" w:color="auto" w:fill="FFFFFF"/>
        <w:spacing w:after="0" w:line="240" w:lineRule="auto"/>
        <w:rPr>
          <w:rFonts w:ascii="Arial" w:eastAsia="Times New Roman" w:hAnsi="Arial" w:cs="Arial"/>
          <w:color w:val="222222"/>
          <w:sz w:val="24"/>
          <w:szCs w:val="24"/>
        </w:rPr>
      </w:pPr>
    </w:p>
    <w:p w14:paraId="55053E88" w14:textId="77777777" w:rsidR="00BC17A3" w:rsidRPr="005403BE" w:rsidRDefault="00BC17A3" w:rsidP="00BC17A3">
      <w:pPr>
        <w:shd w:val="clear" w:color="auto" w:fill="FFFFFF"/>
        <w:spacing w:after="0" w:line="240" w:lineRule="auto"/>
        <w:rPr>
          <w:rFonts w:ascii="Times New Roman" w:eastAsia="Times New Roman" w:hAnsi="Times New Roman" w:cs="Times New Roman"/>
          <w:b/>
          <w:bCs/>
          <w:color w:val="26282A"/>
          <w:sz w:val="24"/>
          <w:szCs w:val="24"/>
          <w:u w:val="single"/>
        </w:rPr>
      </w:pPr>
    </w:p>
    <w:sectPr w:rsidR="00BC17A3" w:rsidRPr="0054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A38A0"/>
    <w:multiLevelType w:val="multilevel"/>
    <w:tmpl w:val="14FE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42DE9"/>
    <w:multiLevelType w:val="multilevel"/>
    <w:tmpl w:val="1BA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5159B"/>
    <w:multiLevelType w:val="hybridMultilevel"/>
    <w:tmpl w:val="5CF45A4A"/>
    <w:lvl w:ilvl="0" w:tplc="0D6678E4">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BA6007"/>
    <w:multiLevelType w:val="hybridMultilevel"/>
    <w:tmpl w:val="738E8D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3104F26"/>
    <w:multiLevelType w:val="multilevel"/>
    <w:tmpl w:val="72A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D30AB"/>
    <w:multiLevelType w:val="hybridMultilevel"/>
    <w:tmpl w:val="CEBA3D72"/>
    <w:lvl w:ilvl="0" w:tplc="BF4080A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07773A8"/>
    <w:multiLevelType w:val="multilevel"/>
    <w:tmpl w:val="6E8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27AD6"/>
    <w:multiLevelType w:val="multilevel"/>
    <w:tmpl w:val="69D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0C6296"/>
    <w:multiLevelType w:val="multilevel"/>
    <w:tmpl w:val="BD2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6712B5"/>
    <w:multiLevelType w:val="multilevel"/>
    <w:tmpl w:val="C0E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42518"/>
    <w:multiLevelType w:val="multilevel"/>
    <w:tmpl w:val="93C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35063D"/>
    <w:multiLevelType w:val="multilevel"/>
    <w:tmpl w:val="F6F8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B502B8"/>
    <w:multiLevelType w:val="hybridMultilevel"/>
    <w:tmpl w:val="FFF891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2"/>
  </w:num>
  <w:num w:numId="2">
    <w:abstractNumId w:val="5"/>
  </w:num>
  <w:num w:numId="3">
    <w:abstractNumId w:val="3"/>
  </w:num>
  <w:num w:numId="4">
    <w:abstractNumId w:val="10"/>
  </w:num>
  <w:num w:numId="5">
    <w:abstractNumId w:val="1"/>
  </w:num>
  <w:num w:numId="6">
    <w:abstractNumId w:val="4"/>
  </w:num>
  <w:num w:numId="7">
    <w:abstractNumId w:val="11"/>
  </w:num>
  <w:num w:numId="8">
    <w:abstractNumId w:val="8"/>
  </w:num>
  <w:num w:numId="9">
    <w:abstractNumId w:val="0"/>
  </w:num>
  <w:num w:numId="10">
    <w:abstractNumId w:val="6"/>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3"/>
    <w:rsid w:val="00042CB9"/>
    <w:rsid w:val="0008214A"/>
    <w:rsid w:val="000C2A08"/>
    <w:rsid w:val="00122934"/>
    <w:rsid w:val="001F7774"/>
    <w:rsid w:val="00264D0C"/>
    <w:rsid w:val="00291624"/>
    <w:rsid w:val="00293AF4"/>
    <w:rsid w:val="002B4DB0"/>
    <w:rsid w:val="0034101A"/>
    <w:rsid w:val="003D6940"/>
    <w:rsid w:val="00403A0C"/>
    <w:rsid w:val="00473F6D"/>
    <w:rsid w:val="00530DCF"/>
    <w:rsid w:val="00536DCF"/>
    <w:rsid w:val="005403BE"/>
    <w:rsid w:val="005740B9"/>
    <w:rsid w:val="005A2012"/>
    <w:rsid w:val="0065331A"/>
    <w:rsid w:val="00673698"/>
    <w:rsid w:val="0069147D"/>
    <w:rsid w:val="006F5B9D"/>
    <w:rsid w:val="007119FD"/>
    <w:rsid w:val="007249D4"/>
    <w:rsid w:val="0073174D"/>
    <w:rsid w:val="00750C03"/>
    <w:rsid w:val="00797E81"/>
    <w:rsid w:val="0080139F"/>
    <w:rsid w:val="008449C8"/>
    <w:rsid w:val="009202D1"/>
    <w:rsid w:val="0097664D"/>
    <w:rsid w:val="00A30E27"/>
    <w:rsid w:val="00A7755C"/>
    <w:rsid w:val="00AC46FD"/>
    <w:rsid w:val="00AE2FE7"/>
    <w:rsid w:val="00AF7679"/>
    <w:rsid w:val="00B018FA"/>
    <w:rsid w:val="00B14322"/>
    <w:rsid w:val="00BB4633"/>
    <w:rsid w:val="00BC17A3"/>
    <w:rsid w:val="00C40DA9"/>
    <w:rsid w:val="00C96268"/>
    <w:rsid w:val="00D81475"/>
    <w:rsid w:val="00DF639E"/>
    <w:rsid w:val="00E56E37"/>
    <w:rsid w:val="00EA0C79"/>
    <w:rsid w:val="00EA0E3A"/>
    <w:rsid w:val="00EA2B88"/>
    <w:rsid w:val="00F044D8"/>
    <w:rsid w:val="00F16FC4"/>
    <w:rsid w:val="00F812A9"/>
    <w:rsid w:val="00F8329F"/>
    <w:rsid w:val="00FA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2657"/>
  <w15:chartTrackingRefBased/>
  <w15:docId w15:val="{F5F2EB2F-2C15-4933-853D-426E206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7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7774"/>
    <w:rPr>
      <w:color w:val="0563C1" w:themeColor="hyperlink"/>
      <w:u w:val="single"/>
    </w:rPr>
  </w:style>
  <w:style w:type="character" w:styleId="UnresolvedMention">
    <w:name w:val="Unresolved Mention"/>
    <w:basedOn w:val="DefaultParagraphFont"/>
    <w:uiPriority w:val="99"/>
    <w:semiHidden/>
    <w:unhideWhenUsed/>
    <w:rsid w:val="001F7774"/>
    <w:rPr>
      <w:color w:val="605E5C"/>
      <w:shd w:val="clear" w:color="auto" w:fill="E1DFDD"/>
    </w:rPr>
  </w:style>
  <w:style w:type="paragraph" w:styleId="ListParagraph">
    <w:name w:val="List Paragraph"/>
    <w:basedOn w:val="Normal"/>
    <w:uiPriority w:val="34"/>
    <w:qFormat/>
    <w:rsid w:val="008449C8"/>
    <w:pPr>
      <w:ind w:left="720"/>
      <w:contextualSpacing/>
    </w:pPr>
  </w:style>
  <w:style w:type="character" w:styleId="FollowedHyperlink">
    <w:name w:val="FollowedHyperlink"/>
    <w:basedOn w:val="DefaultParagraphFont"/>
    <w:uiPriority w:val="99"/>
    <w:semiHidden/>
    <w:unhideWhenUsed/>
    <w:rsid w:val="00AC46FD"/>
    <w:rPr>
      <w:color w:val="954F72" w:themeColor="followedHyperlink"/>
      <w:u w:val="single"/>
    </w:rPr>
  </w:style>
  <w:style w:type="paragraph" w:customStyle="1" w:styleId="m2437692751240296082msolistparagraph">
    <w:name w:val="m_2437692751240296082msolistparagraph"/>
    <w:basedOn w:val="Normal"/>
    <w:rsid w:val="002B4D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46516">
      <w:bodyDiv w:val="1"/>
      <w:marLeft w:val="0"/>
      <w:marRight w:val="0"/>
      <w:marTop w:val="0"/>
      <w:marBottom w:val="0"/>
      <w:divBdr>
        <w:top w:val="none" w:sz="0" w:space="0" w:color="auto"/>
        <w:left w:val="none" w:sz="0" w:space="0" w:color="auto"/>
        <w:bottom w:val="none" w:sz="0" w:space="0" w:color="auto"/>
        <w:right w:val="none" w:sz="0" w:space="0" w:color="auto"/>
      </w:divBdr>
    </w:div>
    <w:div w:id="458912925">
      <w:bodyDiv w:val="1"/>
      <w:marLeft w:val="0"/>
      <w:marRight w:val="0"/>
      <w:marTop w:val="0"/>
      <w:marBottom w:val="0"/>
      <w:divBdr>
        <w:top w:val="none" w:sz="0" w:space="0" w:color="auto"/>
        <w:left w:val="none" w:sz="0" w:space="0" w:color="auto"/>
        <w:bottom w:val="none" w:sz="0" w:space="0" w:color="auto"/>
        <w:right w:val="none" w:sz="0" w:space="0" w:color="auto"/>
      </w:divBdr>
      <w:divsChild>
        <w:div w:id="919483436">
          <w:marLeft w:val="0"/>
          <w:marRight w:val="0"/>
          <w:marTop w:val="0"/>
          <w:marBottom w:val="0"/>
          <w:divBdr>
            <w:top w:val="none" w:sz="0" w:space="0" w:color="auto"/>
            <w:left w:val="none" w:sz="0" w:space="0" w:color="auto"/>
            <w:bottom w:val="none" w:sz="0" w:space="0" w:color="auto"/>
            <w:right w:val="none" w:sz="0" w:space="0" w:color="auto"/>
          </w:divBdr>
        </w:div>
      </w:divsChild>
    </w:div>
    <w:div w:id="732313455">
      <w:bodyDiv w:val="1"/>
      <w:marLeft w:val="0"/>
      <w:marRight w:val="0"/>
      <w:marTop w:val="0"/>
      <w:marBottom w:val="0"/>
      <w:divBdr>
        <w:top w:val="none" w:sz="0" w:space="0" w:color="auto"/>
        <w:left w:val="none" w:sz="0" w:space="0" w:color="auto"/>
        <w:bottom w:val="none" w:sz="0" w:space="0" w:color="auto"/>
        <w:right w:val="none" w:sz="0" w:space="0" w:color="auto"/>
      </w:divBdr>
    </w:div>
    <w:div w:id="1027828387">
      <w:bodyDiv w:val="1"/>
      <w:marLeft w:val="0"/>
      <w:marRight w:val="0"/>
      <w:marTop w:val="0"/>
      <w:marBottom w:val="0"/>
      <w:divBdr>
        <w:top w:val="none" w:sz="0" w:space="0" w:color="auto"/>
        <w:left w:val="none" w:sz="0" w:space="0" w:color="auto"/>
        <w:bottom w:val="none" w:sz="0" w:space="0" w:color="auto"/>
        <w:right w:val="none" w:sz="0" w:space="0" w:color="auto"/>
      </w:divBdr>
    </w:div>
    <w:div w:id="1602760026">
      <w:bodyDiv w:val="1"/>
      <w:marLeft w:val="0"/>
      <w:marRight w:val="0"/>
      <w:marTop w:val="0"/>
      <w:marBottom w:val="0"/>
      <w:divBdr>
        <w:top w:val="none" w:sz="0" w:space="0" w:color="auto"/>
        <w:left w:val="none" w:sz="0" w:space="0" w:color="auto"/>
        <w:bottom w:val="none" w:sz="0" w:space="0" w:color="auto"/>
        <w:right w:val="none" w:sz="0" w:space="0" w:color="auto"/>
      </w:divBdr>
    </w:div>
    <w:div w:id="1963874749">
      <w:bodyDiv w:val="1"/>
      <w:marLeft w:val="0"/>
      <w:marRight w:val="0"/>
      <w:marTop w:val="0"/>
      <w:marBottom w:val="0"/>
      <w:divBdr>
        <w:top w:val="none" w:sz="0" w:space="0" w:color="auto"/>
        <w:left w:val="none" w:sz="0" w:space="0" w:color="auto"/>
        <w:bottom w:val="none" w:sz="0" w:space="0" w:color="auto"/>
        <w:right w:val="none" w:sz="0" w:space="0" w:color="auto"/>
      </w:divBdr>
    </w:div>
    <w:div w:id="2091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27245289" TargetMode="External"/><Relationship Id="rId13" Type="http://schemas.openxmlformats.org/officeDocument/2006/relationships/hyperlink" Target="https://ecode360.com/27246937" TargetMode="External"/><Relationship Id="rId18" Type="http://schemas.openxmlformats.org/officeDocument/2006/relationships/hyperlink" Target="https://www.charlescountymd.gov/Home/ShowDocument?id=36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ode360.com/27245289" TargetMode="External"/><Relationship Id="rId12" Type="http://schemas.openxmlformats.org/officeDocument/2006/relationships/hyperlink" Target="https://ecode360.com/27246902" TargetMode="External"/><Relationship Id="rId17" Type="http://schemas.openxmlformats.org/officeDocument/2006/relationships/hyperlink" Target="https://mda.maryland.gov/resource_conservation/Documents/NM_Law.pdf" TargetMode="External"/><Relationship Id="rId2" Type="http://schemas.openxmlformats.org/officeDocument/2006/relationships/styles" Target="styles.xml"/><Relationship Id="rId16" Type="http://schemas.openxmlformats.org/officeDocument/2006/relationships/hyperlink" Target="https://ecode360.com/attachment/CH0836/CH0836-297c%20Fig%20VI1%20to%20VI7%20Sch%20Zoning%20Regs.pdf" TargetMode="External"/><Relationship Id="rId20" Type="http://schemas.openxmlformats.org/officeDocument/2006/relationships/hyperlink" Target="https://ecode360.com/26904517" TargetMode="External"/><Relationship Id="rId1" Type="http://schemas.openxmlformats.org/officeDocument/2006/relationships/numbering" Target="numbering.xml"/><Relationship Id="rId6" Type="http://schemas.openxmlformats.org/officeDocument/2006/relationships/hyperlink" Target="https://ecode360.com/26905796" TargetMode="External"/><Relationship Id="rId11" Type="http://schemas.openxmlformats.org/officeDocument/2006/relationships/hyperlink" Target="https://ecode360.com/27246898" TargetMode="External"/><Relationship Id="rId5" Type="http://schemas.openxmlformats.org/officeDocument/2006/relationships/hyperlink" Target="https://ecode360.com/27240839" TargetMode="External"/><Relationship Id="rId15" Type="http://schemas.openxmlformats.org/officeDocument/2006/relationships/hyperlink" Target="https://ecode360.com/27246923" TargetMode="External"/><Relationship Id="rId10" Type="http://schemas.openxmlformats.org/officeDocument/2006/relationships/hyperlink" Target="https://ecode360.com/27246897" TargetMode="External"/><Relationship Id="rId19" Type="http://schemas.openxmlformats.org/officeDocument/2006/relationships/hyperlink" Target="https://ecode360.com/26905392" TargetMode="External"/><Relationship Id="rId4" Type="http://schemas.openxmlformats.org/officeDocument/2006/relationships/webSettings" Target="webSettings.xml"/><Relationship Id="rId9" Type="http://schemas.openxmlformats.org/officeDocument/2006/relationships/hyperlink" Target="https://ecode360.com/27245289" TargetMode="External"/><Relationship Id="rId14" Type="http://schemas.openxmlformats.org/officeDocument/2006/relationships/hyperlink" Target="https://ecode360.com/272469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Bowling</dc:creator>
  <cp:keywords/>
  <dc:description/>
  <cp:lastModifiedBy>Brianna Bowling</cp:lastModifiedBy>
  <cp:revision>9</cp:revision>
  <dcterms:created xsi:type="dcterms:W3CDTF">2021-03-25T21:00:00Z</dcterms:created>
  <dcterms:modified xsi:type="dcterms:W3CDTF">2021-03-26T15:13:00Z</dcterms:modified>
</cp:coreProperties>
</file>