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9BC5B" w14:textId="77777777" w:rsidR="00445152" w:rsidRDefault="00445152" w:rsidP="00617813">
      <w:pPr>
        <w:spacing w:afterLines="1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11/19/2020</w:t>
      </w:r>
    </w:p>
    <w:p w14:paraId="13CBDA95" w14:textId="77777777" w:rsidR="00617813" w:rsidRDefault="00617813" w:rsidP="00617813">
      <w:pPr>
        <w:spacing w:afterLines="1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Thank you for the opportunity to provide written testimony in opposition to School Allocation Policy Changes that are the subject of your October 20, 2020 Public Hearing.</w:t>
      </w:r>
    </w:p>
    <w:p w14:paraId="0E8D52B5" w14:textId="77777777" w:rsidR="00417761" w:rsidRDefault="00417761" w:rsidP="00D6198A">
      <w:pPr>
        <w:spacing w:afterLines="1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 only is it important to develop an official Aff</w:t>
      </w:r>
      <w:r w:rsidR="002B0BB7">
        <w:rPr>
          <w:rFonts w:ascii="Arial" w:hAnsi="Arial" w:cs="Arial"/>
          <w:sz w:val="28"/>
          <w:szCs w:val="28"/>
        </w:rPr>
        <w:t xml:space="preserve">ordable Housing Policy, the proposed </w:t>
      </w:r>
      <w:r w:rsidR="00FF38BD">
        <w:rPr>
          <w:rFonts w:ascii="Arial" w:hAnsi="Arial" w:cs="Arial"/>
          <w:sz w:val="28"/>
          <w:szCs w:val="28"/>
        </w:rPr>
        <w:t xml:space="preserve">policy and goals </w:t>
      </w:r>
      <w:r w:rsidR="00D66646">
        <w:rPr>
          <w:rFonts w:ascii="Arial" w:hAnsi="Arial" w:cs="Arial"/>
          <w:sz w:val="28"/>
          <w:szCs w:val="28"/>
        </w:rPr>
        <w:t xml:space="preserve">of the amendments </w:t>
      </w:r>
      <w:r w:rsidR="00FF38BD">
        <w:rPr>
          <w:rFonts w:ascii="Arial" w:hAnsi="Arial" w:cs="Arial"/>
          <w:sz w:val="28"/>
          <w:szCs w:val="28"/>
        </w:rPr>
        <w:t xml:space="preserve">must do more than </w:t>
      </w:r>
      <w:r w:rsidR="00FF38BD" w:rsidRPr="002B0BB7">
        <w:rPr>
          <w:rFonts w:ascii="Arial" w:hAnsi="Arial" w:cs="Arial"/>
          <w:i/>
          <w:sz w:val="28"/>
          <w:szCs w:val="28"/>
        </w:rPr>
        <w:t>encourage</w:t>
      </w:r>
      <w:r w:rsidR="00FF38BD">
        <w:rPr>
          <w:rFonts w:ascii="Arial" w:hAnsi="Arial" w:cs="Arial"/>
          <w:sz w:val="28"/>
          <w:szCs w:val="28"/>
        </w:rPr>
        <w:t xml:space="preserve"> Affordable/Workforce Housing development.</w:t>
      </w:r>
    </w:p>
    <w:p w14:paraId="5EAAB5A8" w14:textId="77777777" w:rsidR="0064288A" w:rsidRPr="0064288A" w:rsidRDefault="00FE5DFC" w:rsidP="00D6198A">
      <w:pPr>
        <w:pStyle w:val="Default"/>
        <w:spacing w:afterLines="100" w:after="2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2016 Comprehensive Plan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975409">
        <w:rPr>
          <w:rFonts w:ascii="Arial" w:hAnsi="Arial" w:cs="Arial"/>
          <w:sz w:val="28"/>
          <w:szCs w:val="28"/>
        </w:rPr>
        <w:t>mandates</w:t>
      </w:r>
      <w:r>
        <w:rPr>
          <w:rFonts w:ascii="Arial" w:hAnsi="Arial" w:cs="Arial"/>
          <w:sz w:val="28"/>
          <w:szCs w:val="28"/>
        </w:rPr>
        <w:t xml:space="preserve"> zoning updates to make affordable housing available in the county. </w:t>
      </w:r>
      <w:r w:rsidR="0064288A">
        <w:rPr>
          <w:rFonts w:ascii="Arial" w:hAnsi="Arial" w:cs="Arial"/>
          <w:sz w:val="28"/>
          <w:szCs w:val="28"/>
        </w:rPr>
        <w:t xml:space="preserve">Not only is the County charged with creating an </w:t>
      </w:r>
      <w:r w:rsidR="0064288A" w:rsidRPr="00975409">
        <w:rPr>
          <w:rFonts w:ascii="Arial" w:hAnsi="Arial" w:cs="Arial"/>
          <w:sz w:val="28"/>
          <w:szCs w:val="28"/>
        </w:rPr>
        <w:t>effective</w:t>
      </w:r>
      <w:r w:rsidR="0064288A">
        <w:rPr>
          <w:rFonts w:ascii="Arial" w:hAnsi="Arial" w:cs="Arial"/>
          <w:sz w:val="28"/>
          <w:szCs w:val="28"/>
        </w:rPr>
        <w:t xml:space="preserve"> MPDU program, </w:t>
      </w:r>
      <w:r w:rsidR="006B224F">
        <w:rPr>
          <w:rFonts w:ascii="Arial" w:hAnsi="Arial" w:cs="Arial"/>
          <w:sz w:val="28"/>
          <w:szCs w:val="28"/>
        </w:rPr>
        <w:t xml:space="preserve">Chapter 10 </w:t>
      </w:r>
      <w:r w:rsidR="0064288A">
        <w:rPr>
          <w:rFonts w:ascii="Arial" w:hAnsi="Arial" w:cs="Arial"/>
          <w:sz w:val="28"/>
          <w:szCs w:val="28"/>
        </w:rPr>
        <w:t xml:space="preserve">states: </w:t>
      </w:r>
      <w:r w:rsidR="0064288A" w:rsidRPr="0064288A">
        <w:rPr>
          <w:rFonts w:ascii="Arial" w:hAnsi="Arial" w:cs="Arial"/>
          <w:i/>
          <w:sz w:val="28"/>
          <w:szCs w:val="28"/>
        </w:rPr>
        <w:t>In order to</w:t>
      </w:r>
      <w:r w:rsidR="0064288A" w:rsidRPr="0064288A">
        <w:rPr>
          <w:i/>
          <w:sz w:val="28"/>
          <w:szCs w:val="28"/>
        </w:rPr>
        <w:t xml:space="preserve"> </w:t>
      </w:r>
      <w:r w:rsidR="0064288A" w:rsidRPr="0064288A">
        <w:rPr>
          <w:rFonts w:ascii="Arial" w:hAnsi="Arial" w:cs="Arial"/>
          <w:i/>
          <w:sz w:val="28"/>
          <w:szCs w:val="28"/>
        </w:rPr>
        <w:t>make affordable housing available to people of all incomes</w:t>
      </w:r>
      <w:r w:rsidR="006A72E3">
        <w:rPr>
          <w:rFonts w:ascii="Arial" w:hAnsi="Arial" w:cs="Arial"/>
          <w:i/>
          <w:sz w:val="28"/>
          <w:szCs w:val="28"/>
        </w:rPr>
        <w:t xml:space="preserve"> the Zoning Ordinance </w:t>
      </w:r>
      <w:r w:rsidR="006A72E3" w:rsidRPr="00975409">
        <w:rPr>
          <w:rFonts w:ascii="Arial" w:hAnsi="Arial" w:cs="Arial"/>
          <w:sz w:val="28"/>
          <w:szCs w:val="28"/>
        </w:rPr>
        <w:t>shall be amended to require</w:t>
      </w:r>
      <w:r w:rsidR="0064288A" w:rsidRPr="00975409">
        <w:rPr>
          <w:rFonts w:ascii="Arial" w:hAnsi="Arial" w:cs="Arial"/>
          <w:sz w:val="28"/>
          <w:szCs w:val="28"/>
        </w:rPr>
        <w:t>:</w:t>
      </w:r>
      <w:r w:rsidR="0064288A" w:rsidRPr="0064288A">
        <w:rPr>
          <w:rFonts w:ascii="Arial" w:hAnsi="Arial" w:cs="Arial"/>
          <w:i/>
          <w:sz w:val="28"/>
          <w:szCs w:val="28"/>
        </w:rPr>
        <w:t xml:space="preserve"> </w:t>
      </w:r>
    </w:p>
    <w:p w14:paraId="5607C7F2" w14:textId="77777777" w:rsidR="0064288A" w:rsidRDefault="0064288A" w:rsidP="00D6198A">
      <w:pPr>
        <w:pStyle w:val="Default"/>
        <w:spacing w:afterLines="100" w:after="240"/>
        <w:rPr>
          <w:rFonts w:ascii="Arial" w:hAnsi="Arial" w:cs="Arial"/>
          <w:i/>
          <w:sz w:val="28"/>
          <w:szCs w:val="28"/>
        </w:rPr>
      </w:pPr>
      <w:r w:rsidRPr="0064288A">
        <w:rPr>
          <w:rFonts w:ascii="Arial" w:hAnsi="Arial" w:cs="Arial"/>
          <w:i/>
          <w:sz w:val="28"/>
          <w:szCs w:val="28"/>
        </w:rPr>
        <w:t xml:space="preserve">A provision that 10 to 15% of the houses in a new subdivision of 20 or more units be moderate priced dwelling units (MPUs). </w:t>
      </w:r>
    </w:p>
    <w:p w14:paraId="038E678F" w14:textId="77777777" w:rsidR="005E03D5" w:rsidRDefault="005E03D5" w:rsidP="00D6198A">
      <w:pPr>
        <w:pStyle w:val="Default"/>
        <w:spacing w:afterLines="1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this provision to be </w:t>
      </w:r>
      <w:r w:rsidR="0073612E">
        <w:rPr>
          <w:rFonts w:ascii="Arial" w:hAnsi="Arial" w:cs="Arial"/>
          <w:sz w:val="28"/>
          <w:szCs w:val="28"/>
        </w:rPr>
        <w:t>practicable</w:t>
      </w:r>
      <w:r w:rsidR="00D840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there must be school seats available</w:t>
      </w:r>
      <w:r w:rsidR="00D66646">
        <w:rPr>
          <w:rFonts w:ascii="Arial" w:hAnsi="Arial" w:cs="Arial"/>
          <w:sz w:val="28"/>
          <w:szCs w:val="28"/>
        </w:rPr>
        <w:t xml:space="preserve"> for MPDU’s. </w:t>
      </w:r>
    </w:p>
    <w:p w14:paraId="092787DC" w14:textId="77777777" w:rsidR="00617813" w:rsidRDefault="002B0BB7" w:rsidP="00D6198A">
      <w:pPr>
        <w:pStyle w:val="Default"/>
        <w:spacing w:afterLines="1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5E03D5">
        <w:rPr>
          <w:rFonts w:ascii="Arial" w:hAnsi="Arial" w:cs="Arial"/>
          <w:sz w:val="28"/>
          <w:szCs w:val="28"/>
        </w:rPr>
        <w:t xml:space="preserve">rojects </w:t>
      </w:r>
      <w:r>
        <w:rPr>
          <w:rFonts w:ascii="Arial" w:hAnsi="Arial" w:cs="Arial"/>
          <w:sz w:val="28"/>
          <w:szCs w:val="28"/>
        </w:rPr>
        <w:t xml:space="preserve">that are not Priority Development Projects could pay a fee in lieu if </w:t>
      </w:r>
      <w:r w:rsidR="00D6198A">
        <w:rPr>
          <w:rFonts w:ascii="Arial" w:hAnsi="Arial" w:cs="Arial"/>
          <w:sz w:val="28"/>
          <w:szCs w:val="28"/>
        </w:rPr>
        <w:t xml:space="preserve">they cannot </w:t>
      </w:r>
      <w:r w:rsidR="005E03D5">
        <w:rPr>
          <w:rFonts w:ascii="Arial" w:hAnsi="Arial" w:cs="Arial"/>
          <w:sz w:val="28"/>
          <w:szCs w:val="28"/>
        </w:rPr>
        <w:t xml:space="preserve">provide </w:t>
      </w:r>
      <w:r>
        <w:rPr>
          <w:rFonts w:ascii="Arial" w:hAnsi="Arial" w:cs="Arial"/>
          <w:sz w:val="28"/>
          <w:szCs w:val="28"/>
        </w:rPr>
        <w:t xml:space="preserve">the required </w:t>
      </w:r>
      <w:r w:rsidR="005E03D5">
        <w:rPr>
          <w:rFonts w:ascii="Arial" w:hAnsi="Arial" w:cs="Arial"/>
          <w:sz w:val="28"/>
          <w:szCs w:val="28"/>
        </w:rPr>
        <w:t>MPDU’s</w:t>
      </w:r>
      <w:r w:rsidR="00D6198A">
        <w:rPr>
          <w:rFonts w:ascii="Arial" w:hAnsi="Arial" w:cs="Arial"/>
          <w:sz w:val="28"/>
          <w:szCs w:val="28"/>
        </w:rPr>
        <w:t>, with these</w:t>
      </w:r>
      <w:r>
        <w:rPr>
          <w:rFonts w:ascii="Arial" w:hAnsi="Arial" w:cs="Arial"/>
          <w:sz w:val="28"/>
          <w:szCs w:val="28"/>
        </w:rPr>
        <w:t xml:space="preserve"> monies dedicated towards forward funding school seats for PDP’s.</w:t>
      </w:r>
      <w:r w:rsidR="00D6198A">
        <w:rPr>
          <w:rFonts w:ascii="Arial" w:hAnsi="Arial" w:cs="Arial"/>
          <w:sz w:val="28"/>
          <w:szCs w:val="28"/>
        </w:rPr>
        <w:t xml:space="preserve"> </w:t>
      </w:r>
    </w:p>
    <w:p w14:paraId="4C93AB28" w14:textId="77777777" w:rsidR="00D6198A" w:rsidRDefault="00D6198A" w:rsidP="00D6198A">
      <w:pPr>
        <w:pStyle w:val="Default"/>
        <w:spacing w:afterLines="1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Affordable Housing should be mandatory</w:t>
      </w:r>
      <w:r w:rsidR="00D840E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not one of three criterion options.</w:t>
      </w:r>
    </w:p>
    <w:p w14:paraId="581A0C20" w14:textId="77777777" w:rsidR="00580A0B" w:rsidRDefault="00844280" w:rsidP="00D6198A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Additionally, </w:t>
      </w:r>
      <w:r w:rsidR="00DD2952">
        <w:rPr>
          <w:rFonts w:ascii="Arial" w:hAnsi="Arial" w:cs="Arial"/>
          <w:sz w:val="28"/>
          <w:szCs w:val="28"/>
        </w:rPr>
        <w:t xml:space="preserve">The BOC should </w:t>
      </w:r>
      <w:r>
        <w:rPr>
          <w:rFonts w:ascii="Arial" w:hAnsi="Arial" w:cs="Arial"/>
          <w:sz w:val="28"/>
          <w:szCs w:val="28"/>
        </w:rPr>
        <w:t>decouple the school seat allocations for Priority Development Projects from the School seats that will be awarded due to</w:t>
      </w:r>
      <w:r w:rsidR="00B12DEB">
        <w:rPr>
          <w:rFonts w:ascii="Arial" w:hAnsi="Arial" w:cs="Arial"/>
          <w:sz w:val="28"/>
          <w:szCs w:val="28"/>
        </w:rPr>
        <w:t xml:space="preserve"> the </w:t>
      </w:r>
      <w:r w:rsidR="00B12DEB" w:rsidRPr="00D419A1">
        <w:rPr>
          <w:rFonts w:ascii="Arial" w:hAnsi="Arial" w:cs="Arial"/>
          <w:b/>
          <w:sz w:val="28"/>
          <w:szCs w:val="28"/>
        </w:rPr>
        <w:t>proposed time limit provisions of section VI.C.</w:t>
      </w:r>
      <w:r w:rsidR="00B12DEB">
        <w:rPr>
          <w:rFonts w:ascii="Arial" w:hAnsi="Arial" w:cs="Arial"/>
          <w:sz w:val="28"/>
          <w:szCs w:val="28"/>
        </w:rPr>
        <w:t xml:space="preserve"> </w:t>
      </w:r>
      <w:r w:rsidR="00DD2952">
        <w:rPr>
          <w:rFonts w:ascii="Arial" w:hAnsi="Arial" w:cs="Arial"/>
          <w:sz w:val="28"/>
          <w:szCs w:val="28"/>
        </w:rPr>
        <w:t xml:space="preserve"> The need to provide school seats for Priority Development Projects has been established. </w:t>
      </w:r>
      <w:r w:rsidR="00B12DEB">
        <w:rPr>
          <w:rFonts w:ascii="Arial" w:hAnsi="Arial" w:cs="Arial"/>
          <w:sz w:val="28"/>
          <w:szCs w:val="28"/>
        </w:rPr>
        <w:t xml:space="preserve">There is no justification to remove the requirement that </w:t>
      </w:r>
      <w:r w:rsidR="00B12DEB" w:rsidRPr="00B12DEB">
        <w:rPr>
          <w:rFonts w:ascii="Arial" w:hAnsi="Arial" w:cs="Arial"/>
          <w:i/>
          <w:sz w:val="28"/>
          <w:szCs w:val="28"/>
        </w:rPr>
        <w:t xml:space="preserve">All Schools </w:t>
      </w:r>
      <w:r w:rsidR="0073612E">
        <w:rPr>
          <w:rFonts w:ascii="Arial" w:hAnsi="Arial" w:cs="Arial"/>
          <w:i/>
          <w:sz w:val="28"/>
          <w:szCs w:val="28"/>
        </w:rPr>
        <w:t>(</w:t>
      </w:r>
      <w:r w:rsidR="00B12DEB" w:rsidRPr="00B12DEB">
        <w:rPr>
          <w:rFonts w:ascii="Arial" w:hAnsi="Arial" w:cs="Arial"/>
          <w:i/>
          <w:sz w:val="28"/>
          <w:szCs w:val="28"/>
        </w:rPr>
        <w:t>elementary, middl</w:t>
      </w:r>
      <w:r w:rsidR="00B12DEB">
        <w:rPr>
          <w:rFonts w:ascii="Arial" w:hAnsi="Arial" w:cs="Arial"/>
          <w:i/>
          <w:sz w:val="28"/>
          <w:szCs w:val="28"/>
        </w:rPr>
        <w:t>e</w:t>
      </w:r>
      <w:r w:rsidR="0073612E">
        <w:rPr>
          <w:rFonts w:ascii="Arial" w:hAnsi="Arial" w:cs="Arial"/>
          <w:i/>
          <w:sz w:val="28"/>
          <w:szCs w:val="28"/>
        </w:rPr>
        <w:t xml:space="preserve"> and high)</w:t>
      </w:r>
      <w:r w:rsidR="00B12DEB" w:rsidRPr="00B12DEB">
        <w:rPr>
          <w:rFonts w:ascii="Arial" w:hAnsi="Arial" w:cs="Arial"/>
          <w:i/>
          <w:sz w:val="28"/>
          <w:szCs w:val="28"/>
        </w:rPr>
        <w:t xml:space="preserve"> to which students from the project attend must have a capacity</w:t>
      </w:r>
      <w:r w:rsidR="00B12DEB">
        <w:rPr>
          <w:rFonts w:ascii="Arial" w:hAnsi="Arial" w:cs="Arial"/>
          <w:sz w:val="28"/>
          <w:szCs w:val="28"/>
        </w:rPr>
        <w:t xml:space="preserve"> for projects granted allocations under the time limit provisions.  Just because a d</w:t>
      </w:r>
      <w:r w:rsidR="00D419A1">
        <w:rPr>
          <w:rFonts w:ascii="Arial" w:hAnsi="Arial" w:cs="Arial"/>
          <w:sz w:val="28"/>
          <w:szCs w:val="28"/>
        </w:rPr>
        <w:t>eveloper has been on a waiting list</w:t>
      </w:r>
      <w:r w:rsidR="00B12DEB">
        <w:rPr>
          <w:rFonts w:ascii="Arial" w:hAnsi="Arial" w:cs="Arial"/>
          <w:sz w:val="28"/>
          <w:szCs w:val="28"/>
        </w:rPr>
        <w:t xml:space="preserve"> doesn’t magically make the seats appear in 6 years.</w:t>
      </w:r>
      <w:r w:rsidR="00D419A1">
        <w:rPr>
          <w:rFonts w:ascii="Arial" w:hAnsi="Arial" w:cs="Arial"/>
          <w:sz w:val="28"/>
          <w:szCs w:val="28"/>
        </w:rPr>
        <w:t xml:space="preserve">  </w:t>
      </w:r>
    </w:p>
    <w:p w14:paraId="7A50055B" w14:textId="77777777" w:rsidR="00D419A1" w:rsidRDefault="00D419A1" w:rsidP="00D6198A">
      <w:pPr>
        <w:pStyle w:val="Default"/>
        <w:rPr>
          <w:rFonts w:ascii="Arial" w:hAnsi="Arial" w:cs="Arial"/>
          <w:sz w:val="28"/>
          <w:szCs w:val="28"/>
        </w:rPr>
      </w:pPr>
    </w:p>
    <w:p w14:paraId="6AEA7D2D" w14:textId="77777777" w:rsidR="00D6198A" w:rsidRDefault="00D419A1" w:rsidP="00D6198A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requirement that there be capacity in all three grade levels was adopted after substantial public outcry about school overcrowding, and the negative effect that </w:t>
      </w:r>
      <w:r w:rsidR="00D840EC">
        <w:rPr>
          <w:rFonts w:ascii="Arial" w:hAnsi="Arial" w:cs="Arial"/>
          <w:sz w:val="28"/>
          <w:szCs w:val="28"/>
        </w:rPr>
        <w:t xml:space="preserve">overcrowding </w:t>
      </w:r>
      <w:r>
        <w:rPr>
          <w:rFonts w:ascii="Arial" w:hAnsi="Arial" w:cs="Arial"/>
          <w:sz w:val="28"/>
          <w:szCs w:val="28"/>
        </w:rPr>
        <w:t xml:space="preserve">has on our children’s education and </w:t>
      </w:r>
      <w:r>
        <w:rPr>
          <w:rFonts w:ascii="Arial" w:hAnsi="Arial" w:cs="Arial"/>
          <w:sz w:val="28"/>
          <w:szCs w:val="28"/>
        </w:rPr>
        <w:lastRenderedPageBreak/>
        <w:t xml:space="preserve">quality of life.  </w:t>
      </w:r>
      <w:r w:rsidR="006870FA">
        <w:rPr>
          <w:rFonts w:ascii="Arial" w:hAnsi="Arial" w:cs="Arial"/>
          <w:sz w:val="28"/>
          <w:szCs w:val="28"/>
        </w:rPr>
        <w:t xml:space="preserve">This policy is working. It is irresponsible to remove </w:t>
      </w:r>
      <w:r>
        <w:rPr>
          <w:rFonts w:ascii="Arial" w:hAnsi="Arial" w:cs="Arial"/>
          <w:sz w:val="28"/>
          <w:szCs w:val="28"/>
        </w:rPr>
        <w:t>this requirement without simultaneously commit</w:t>
      </w:r>
      <w:r w:rsidR="006870FA">
        <w:rPr>
          <w:rFonts w:ascii="Arial" w:hAnsi="Arial" w:cs="Arial"/>
          <w:sz w:val="28"/>
          <w:szCs w:val="28"/>
        </w:rPr>
        <w:t xml:space="preserve">ting </w:t>
      </w:r>
      <w:r w:rsidR="00445152">
        <w:rPr>
          <w:rFonts w:ascii="Arial" w:hAnsi="Arial" w:cs="Arial"/>
          <w:sz w:val="28"/>
          <w:szCs w:val="28"/>
        </w:rPr>
        <w:t>the funds needed to educate the subsequent increase in</w:t>
      </w:r>
      <w:r w:rsidR="006870FA">
        <w:rPr>
          <w:rFonts w:ascii="Arial" w:hAnsi="Arial" w:cs="Arial"/>
          <w:sz w:val="28"/>
          <w:szCs w:val="28"/>
        </w:rPr>
        <w:t xml:space="preserve"> school population.  It is equally irresponsible </w:t>
      </w:r>
      <w:r w:rsidR="00D840EC">
        <w:rPr>
          <w:rFonts w:ascii="Arial" w:hAnsi="Arial" w:cs="Arial"/>
          <w:sz w:val="28"/>
          <w:szCs w:val="28"/>
        </w:rPr>
        <w:t>force</w:t>
      </w:r>
      <w:r w:rsidR="00975409">
        <w:rPr>
          <w:rFonts w:ascii="Arial" w:hAnsi="Arial" w:cs="Arial"/>
          <w:sz w:val="28"/>
          <w:szCs w:val="28"/>
        </w:rPr>
        <w:t xml:space="preserve"> the taxpayer to face either an increase in their tax liability or decrease in the quality of their children’</w:t>
      </w:r>
      <w:r w:rsidR="00DD2952">
        <w:rPr>
          <w:rFonts w:ascii="Arial" w:hAnsi="Arial" w:cs="Arial"/>
          <w:sz w:val="28"/>
          <w:szCs w:val="28"/>
        </w:rPr>
        <w:t>s education without allowing adequate public participation in this decision.</w:t>
      </w:r>
      <w:r w:rsidR="00445152">
        <w:rPr>
          <w:rFonts w:ascii="Arial" w:hAnsi="Arial" w:cs="Arial"/>
          <w:sz w:val="28"/>
          <w:szCs w:val="28"/>
        </w:rPr>
        <w:t xml:space="preserve"> The proposed time limit provisions of section VI.C are not in the public interest.</w:t>
      </w:r>
    </w:p>
    <w:p w14:paraId="40D110C6" w14:textId="77777777" w:rsidR="00975409" w:rsidRDefault="00975409" w:rsidP="00D6198A">
      <w:pPr>
        <w:pStyle w:val="Default"/>
        <w:rPr>
          <w:rFonts w:ascii="Arial" w:hAnsi="Arial" w:cs="Arial"/>
          <w:sz w:val="28"/>
          <w:szCs w:val="28"/>
        </w:rPr>
      </w:pPr>
    </w:p>
    <w:p w14:paraId="2F7D4549" w14:textId="77777777" w:rsidR="00975409" w:rsidRDefault="00D840EC" w:rsidP="00D6198A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are all</w:t>
      </w:r>
      <w:r w:rsidR="00914049">
        <w:rPr>
          <w:rFonts w:ascii="Arial" w:hAnsi="Arial" w:cs="Arial"/>
          <w:sz w:val="28"/>
          <w:szCs w:val="28"/>
        </w:rPr>
        <w:t xml:space="preserve"> struggling to navigate life during this pandemic. While the County is working hard to hold public meetings and hearings virtually, it </w:t>
      </w:r>
      <w:r w:rsidR="00DD2952">
        <w:rPr>
          <w:rFonts w:ascii="Arial" w:hAnsi="Arial" w:cs="Arial"/>
          <w:sz w:val="28"/>
          <w:szCs w:val="28"/>
        </w:rPr>
        <w:t>takes an extraordinary effort for members of</w:t>
      </w:r>
      <w:r w:rsidR="00914049">
        <w:rPr>
          <w:rFonts w:ascii="Arial" w:hAnsi="Arial" w:cs="Arial"/>
          <w:sz w:val="28"/>
          <w:szCs w:val="28"/>
        </w:rPr>
        <w:t xml:space="preserve"> the public to get and stay engaged in the policies and programs you are working on. </w:t>
      </w:r>
      <w:r w:rsidR="00DD2952">
        <w:rPr>
          <w:rFonts w:ascii="Arial" w:hAnsi="Arial" w:cs="Arial"/>
          <w:sz w:val="28"/>
          <w:szCs w:val="28"/>
        </w:rPr>
        <w:t xml:space="preserve"> What is the urgency to enact the time limit provisions?</w:t>
      </w:r>
      <w:r w:rsidR="009A0F2A">
        <w:rPr>
          <w:rFonts w:ascii="Arial" w:hAnsi="Arial" w:cs="Arial"/>
          <w:sz w:val="28"/>
          <w:szCs w:val="28"/>
        </w:rPr>
        <w:t xml:space="preserve"> Rushing through these</w:t>
      </w:r>
      <w:r w:rsidR="00DD2952">
        <w:rPr>
          <w:rFonts w:ascii="Arial" w:hAnsi="Arial" w:cs="Arial"/>
          <w:sz w:val="28"/>
          <w:szCs w:val="28"/>
        </w:rPr>
        <w:t xml:space="preserve"> changes that will have a pro</w:t>
      </w:r>
      <w:r w:rsidR="00975409">
        <w:rPr>
          <w:rFonts w:ascii="Arial" w:hAnsi="Arial" w:cs="Arial"/>
          <w:sz w:val="28"/>
          <w:szCs w:val="28"/>
        </w:rPr>
        <w:t xml:space="preserve">found effect on our </w:t>
      </w:r>
      <w:r w:rsidR="00914049">
        <w:rPr>
          <w:rFonts w:ascii="Arial" w:hAnsi="Arial" w:cs="Arial"/>
          <w:sz w:val="28"/>
          <w:szCs w:val="28"/>
        </w:rPr>
        <w:t>schools and taxes under the cover</w:t>
      </w:r>
      <w:r w:rsidR="009A0F2A">
        <w:rPr>
          <w:rFonts w:ascii="Arial" w:hAnsi="Arial" w:cs="Arial"/>
          <w:sz w:val="28"/>
          <w:szCs w:val="28"/>
        </w:rPr>
        <w:t xml:space="preserve"> of </w:t>
      </w:r>
      <w:proofErr w:type="spellStart"/>
      <w:r w:rsidR="009A0F2A">
        <w:rPr>
          <w:rFonts w:ascii="Arial" w:hAnsi="Arial" w:cs="Arial"/>
          <w:sz w:val="28"/>
          <w:szCs w:val="28"/>
        </w:rPr>
        <w:t>covid</w:t>
      </w:r>
      <w:proofErr w:type="spellEnd"/>
      <w:r w:rsidR="00914049">
        <w:rPr>
          <w:rFonts w:ascii="Arial" w:hAnsi="Arial" w:cs="Arial"/>
          <w:sz w:val="28"/>
          <w:szCs w:val="28"/>
        </w:rPr>
        <w:t xml:space="preserve"> </w:t>
      </w:r>
      <w:r w:rsidR="00617813">
        <w:rPr>
          <w:rFonts w:ascii="Arial" w:hAnsi="Arial" w:cs="Arial"/>
          <w:sz w:val="28"/>
          <w:szCs w:val="28"/>
        </w:rPr>
        <w:t xml:space="preserve">is horrible </w:t>
      </w:r>
      <w:r w:rsidR="009A0F2A">
        <w:rPr>
          <w:rFonts w:ascii="Arial" w:hAnsi="Arial" w:cs="Arial"/>
          <w:sz w:val="28"/>
          <w:szCs w:val="28"/>
        </w:rPr>
        <w:t>optics. What is your reason to reject the Board of Educatio</w:t>
      </w:r>
      <w:r w:rsidR="00445152">
        <w:rPr>
          <w:rFonts w:ascii="Arial" w:hAnsi="Arial" w:cs="Arial"/>
          <w:sz w:val="28"/>
          <w:szCs w:val="28"/>
        </w:rPr>
        <w:t xml:space="preserve">n’s request to create a </w:t>
      </w:r>
      <w:r w:rsidR="009A0F2A">
        <w:rPr>
          <w:rFonts w:ascii="Arial" w:hAnsi="Arial" w:cs="Arial"/>
          <w:sz w:val="28"/>
          <w:szCs w:val="28"/>
        </w:rPr>
        <w:t xml:space="preserve">task force to provide input to these decisions?  </w:t>
      </w:r>
    </w:p>
    <w:p w14:paraId="73D7D4B0" w14:textId="77777777" w:rsidR="009A0F2A" w:rsidRDefault="009A0F2A" w:rsidP="00D6198A">
      <w:pPr>
        <w:pStyle w:val="Default"/>
        <w:rPr>
          <w:rFonts w:ascii="Arial" w:hAnsi="Arial" w:cs="Arial"/>
          <w:sz w:val="28"/>
          <w:szCs w:val="28"/>
        </w:rPr>
      </w:pPr>
    </w:p>
    <w:p w14:paraId="3A07559B" w14:textId="77777777" w:rsidR="00CC02F9" w:rsidRDefault="00CC02F9" w:rsidP="00D6198A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summary:</w:t>
      </w:r>
    </w:p>
    <w:p w14:paraId="466BE3EA" w14:textId="77777777" w:rsidR="00617813" w:rsidRDefault="00617813" w:rsidP="00617813">
      <w:pPr>
        <w:pStyle w:val="Defaul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Decouple school seat allocations for Priority Development Projects and the proposed time limit provisions.</w:t>
      </w:r>
    </w:p>
    <w:p w14:paraId="34136239" w14:textId="77777777" w:rsidR="00617813" w:rsidRDefault="00617813" w:rsidP="00617813">
      <w:pPr>
        <w:pStyle w:val="Default"/>
        <w:ind w:left="720"/>
        <w:rPr>
          <w:rFonts w:ascii="Arial" w:hAnsi="Arial" w:cs="Arial"/>
          <w:sz w:val="28"/>
          <w:szCs w:val="28"/>
        </w:rPr>
      </w:pPr>
    </w:p>
    <w:p w14:paraId="66ABF2DB" w14:textId="77777777" w:rsidR="00CC02F9" w:rsidRDefault="009A0F2A" w:rsidP="00CC02F9">
      <w:pPr>
        <w:pStyle w:val="Defaul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Approve methods for Priority Development Project</w:t>
      </w:r>
      <w:r w:rsidR="0061781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to receive the school seats they need. </w:t>
      </w:r>
    </w:p>
    <w:p w14:paraId="6D90A6B4" w14:textId="77777777" w:rsidR="00CC02F9" w:rsidRDefault="00CC02F9" w:rsidP="00CC02F9">
      <w:pPr>
        <w:pStyle w:val="Default"/>
        <w:ind w:left="360"/>
        <w:rPr>
          <w:rFonts w:ascii="Arial" w:hAnsi="Arial" w:cs="Arial"/>
          <w:sz w:val="28"/>
          <w:szCs w:val="28"/>
        </w:rPr>
      </w:pPr>
    </w:p>
    <w:p w14:paraId="61583DDA" w14:textId="77777777" w:rsidR="009A0F2A" w:rsidRDefault="00617813" w:rsidP="00CC02F9">
      <w:pPr>
        <w:pStyle w:val="Defaul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Make </w:t>
      </w:r>
      <w:r w:rsidR="009A0F2A">
        <w:rPr>
          <w:rFonts w:ascii="Arial" w:hAnsi="Arial" w:cs="Arial"/>
          <w:sz w:val="28"/>
          <w:szCs w:val="28"/>
        </w:rPr>
        <w:t xml:space="preserve">affordable housing a requirement for </w:t>
      </w:r>
      <w:r w:rsidR="00CC02F9">
        <w:rPr>
          <w:rFonts w:ascii="Arial" w:hAnsi="Arial" w:cs="Arial"/>
          <w:sz w:val="28"/>
          <w:szCs w:val="28"/>
        </w:rPr>
        <w:t>school seats allocations in Priority Funding Areas, not one of three qualifying criteria.</w:t>
      </w:r>
    </w:p>
    <w:p w14:paraId="1149B4C8" w14:textId="77777777" w:rsidR="00D419A1" w:rsidRDefault="00D419A1" w:rsidP="00CC02F9">
      <w:pPr>
        <w:pStyle w:val="Default"/>
        <w:ind w:left="720"/>
        <w:rPr>
          <w:rFonts w:ascii="Arial" w:hAnsi="Arial" w:cs="Arial"/>
          <w:sz w:val="28"/>
          <w:szCs w:val="28"/>
        </w:rPr>
      </w:pPr>
    </w:p>
    <w:p w14:paraId="53A9154D" w14:textId="77777777" w:rsidR="002B0BB7" w:rsidRDefault="00CC02F9" w:rsidP="00CC02F9">
      <w:pPr>
        <w:pStyle w:val="Defaul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Create a stakeholder task force to look at the feasibility of and cost/benefit analysis of the proposed time limit provisions that allocate schools seats that do not exist.</w:t>
      </w:r>
    </w:p>
    <w:p w14:paraId="18A3111A" w14:textId="77777777" w:rsidR="00445152" w:rsidRDefault="00445152" w:rsidP="00445152">
      <w:pPr>
        <w:pStyle w:val="ListParagraph"/>
        <w:rPr>
          <w:rFonts w:ascii="Arial" w:hAnsi="Arial" w:cs="Arial"/>
          <w:sz w:val="28"/>
          <w:szCs w:val="28"/>
        </w:rPr>
      </w:pPr>
    </w:p>
    <w:p w14:paraId="42D3DC06" w14:textId="77777777" w:rsidR="00445152" w:rsidRDefault="00445152" w:rsidP="00445152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Respectfully Submitted by:</w:t>
      </w:r>
    </w:p>
    <w:p w14:paraId="54ACBA41" w14:textId="77777777" w:rsidR="00445152" w:rsidRDefault="00445152" w:rsidP="00445152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Nancy Schertler</w:t>
      </w:r>
    </w:p>
    <w:p w14:paraId="017234EC" w14:textId="77777777" w:rsidR="00445152" w:rsidRDefault="00445152" w:rsidP="00445152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14725 Banks O’ Dee Rd</w:t>
      </w:r>
    </w:p>
    <w:p w14:paraId="1564E507" w14:textId="77777777" w:rsidR="00445152" w:rsidRPr="00CC02F9" w:rsidRDefault="00445152" w:rsidP="00445152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Newburg MD, 20664</w:t>
      </w:r>
    </w:p>
    <w:p w14:paraId="5AB30639" w14:textId="77777777" w:rsidR="005E03D5" w:rsidRPr="005E03D5" w:rsidRDefault="005E03D5" w:rsidP="006A72E3">
      <w:pPr>
        <w:pStyle w:val="Default"/>
        <w:spacing w:after="84"/>
        <w:rPr>
          <w:rFonts w:ascii="Arial" w:hAnsi="Arial" w:cs="Arial"/>
          <w:sz w:val="28"/>
          <w:szCs w:val="28"/>
        </w:rPr>
      </w:pPr>
    </w:p>
    <w:p w14:paraId="2102A565" w14:textId="77777777" w:rsidR="00FE5DFC" w:rsidRDefault="00FE5DFC" w:rsidP="00FE5DFC">
      <w:pPr>
        <w:pStyle w:val="Default"/>
        <w:spacing w:after="84"/>
        <w:rPr>
          <w:sz w:val="28"/>
          <w:szCs w:val="28"/>
        </w:rPr>
      </w:pPr>
    </w:p>
    <w:p w14:paraId="7D8FC60A" w14:textId="77777777" w:rsidR="00FE5DFC" w:rsidRDefault="00FE5DFC" w:rsidP="00FE5DFC">
      <w:pPr>
        <w:rPr>
          <w:rFonts w:ascii="Arial" w:hAnsi="Arial" w:cs="Arial"/>
          <w:sz w:val="28"/>
          <w:szCs w:val="28"/>
        </w:rPr>
      </w:pPr>
    </w:p>
    <w:p w14:paraId="0FAD703C" w14:textId="77777777" w:rsidR="00A24A15" w:rsidRPr="00FE5DFC" w:rsidRDefault="004552B5" w:rsidP="00FE5DFC">
      <w:pPr>
        <w:rPr>
          <w:rFonts w:ascii="Arial" w:hAnsi="Arial" w:cs="Arial"/>
          <w:sz w:val="28"/>
          <w:szCs w:val="28"/>
        </w:rPr>
      </w:pPr>
    </w:p>
    <w:sectPr w:rsidR="00A24A15" w:rsidRPr="00FE5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120AA"/>
    <w:multiLevelType w:val="hybridMultilevel"/>
    <w:tmpl w:val="FF307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FC"/>
    <w:rsid w:val="00013BA4"/>
    <w:rsid w:val="0002219F"/>
    <w:rsid w:val="00281806"/>
    <w:rsid w:val="002A7263"/>
    <w:rsid w:val="002B0BB7"/>
    <w:rsid w:val="003601D0"/>
    <w:rsid w:val="00417761"/>
    <w:rsid w:val="00445152"/>
    <w:rsid w:val="004552B5"/>
    <w:rsid w:val="00580A0B"/>
    <w:rsid w:val="00580B73"/>
    <w:rsid w:val="005E03D5"/>
    <w:rsid w:val="00617813"/>
    <w:rsid w:val="0064288A"/>
    <w:rsid w:val="006870FA"/>
    <w:rsid w:val="006A72E3"/>
    <w:rsid w:val="006B224F"/>
    <w:rsid w:val="0073612E"/>
    <w:rsid w:val="0076068A"/>
    <w:rsid w:val="00844280"/>
    <w:rsid w:val="008A7AC3"/>
    <w:rsid w:val="00914049"/>
    <w:rsid w:val="009151D2"/>
    <w:rsid w:val="00975409"/>
    <w:rsid w:val="009A0F2A"/>
    <w:rsid w:val="009C02B2"/>
    <w:rsid w:val="00B12DEB"/>
    <w:rsid w:val="00B363B8"/>
    <w:rsid w:val="00C536DE"/>
    <w:rsid w:val="00CC02F9"/>
    <w:rsid w:val="00D419A1"/>
    <w:rsid w:val="00D6198A"/>
    <w:rsid w:val="00D66646"/>
    <w:rsid w:val="00D840EC"/>
    <w:rsid w:val="00DD2952"/>
    <w:rsid w:val="00FE5DFC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0E446"/>
  <w15:docId w15:val="{44FCA830-2AA6-44C5-BE72-C4D423D0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DFC"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5DFC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0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3161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schertler</dc:creator>
  <cp:lastModifiedBy>Carol DeSoto</cp:lastModifiedBy>
  <cp:revision>2</cp:revision>
  <cp:lastPrinted>2020-10-20T21:15:00Z</cp:lastPrinted>
  <dcterms:created xsi:type="dcterms:W3CDTF">2020-11-23T13:11:00Z</dcterms:created>
  <dcterms:modified xsi:type="dcterms:W3CDTF">2020-11-23T13:11:00Z</dcterms:modified>
</cp:coreProperties>
</file>