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96B13" w14:textId="77777777" w:rsidR="00EE0C0A" w:rsidRDefault="00E71D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31"/>
          <w:szCs w:val="31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31"/>
          <w:szCs w:val="31"/>
          <w:highlight w:val="white"/>
        </w:rPr>
        <w:t>CC is implementing the 2012 draft BGI Plan</w:t>
      </w:r>
      <w:r>
        <w:rPr>
          <w:rFonts w:ascii="Times New Roman" w:eastAsia="Times New Roman" w:hAnsi="Times New Roman" w:cs="Times New Roman"/>
          <w:b/>
          <w:sz w:val="31"/>
          <w:szCs w:val="31"/>
        </w:rPr>
        <w:t>-</w:t>
      </w:r>
      <w:r>
        <w:rPr>
          <w:rFonts w:ascii="Times New Roman" w:eastAsia="Times New Roman" w:hAnsi="Times New Roman" w:cs="Times New Roman"/>
          <w:b/>
          <w:sz w:val="31"/>
          <w:szCs w:val="31"/>
          <w:highlight w:val="white"/>
        </w:rPr>
        <w:t>not the citizen-</w:t>
      </w:r>
      <w:proofErr w:type="gramStart"/>
      <w:r>
        <w:rPr>
          <w:rFonts w:ascii="Times New Roman" w:eastAsia="Times New Roman" w:hAnsi="Times New Roman" w:cs="Times New Roman"/>
          <w:b/>
          <w:sz w:val="31"/>
          <w:szCs w:val="31"/>
          <w:highlight w:val="white"/>
        </w:rPr>
        <w:t>supported</w:t>
      </w:r>
      <w:proofErr w:type="gramEnd"/>
      <w:r>
        <w:rPr>
          <w:rFonts w:ascii="Times New Roman" w:eastAsia="Times New Roman" w:hAnsi="Times New Roman" w:cs="Times New Roman"/>
          <w:b/>
          <w:sz w:val="31"/>
          <w:szCs w:val="31"/>
          <w:highlight w:val="white"/>
        </w:rPr>
        <w:t xml:space="preserve"> </w:t>
      </w:r>
    </w:p>
    <w:p w14:paraId="7FAD818E" w14:textId="77777777" w:rsidR="00EE0C0A" w:rsidRDefault="00E71D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1"/>
          <w:szCs w:val="31"/>
        </w:rPr>
      </w:pPr>
      <w:r>
        <w:rPr>
          <w:rFonts w:ascii="Times New Roman" w:eastAsia="Times New Roman" w:hAnsi="Times New Roman" w:cs="Times New Roman"/>
          <w:b/>
          <w:sz w:val="31"/>
          <w:szCs w:val="31"/>
          <w:highlight w:val="white"/>
        </w:rPr>
        <w:t xml:space="preserve"> 2016 Comp Plan  </w:t>
      </w:r>
    </w:p>
    <w:tbl>
      <w:tblPr>
        <w:tblStyle w:val="a"/>
        <w:tblW w:w="9477" w:type="dxa"/>
        <w:tblInd w:w="6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75"/>
        <w:gridCol w:w="5302"/>
      </w:tblGrid>
      <w:tr w:rsidR="00EE0C0A" w14:paraId="2DA99842" w14:textId="77777777">
        <w:trPr>
          <w:trHeight w:val="3100"/>
        </w:trPr>
        <w:tc>
          <w:tcPr>
            <w:tcW w:w="4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013A1" w14:textId="77777777" w:rsidR="00EE0C0A" w:rsidRDefault="00E71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31"/>
                <w:szCs w:val="31"/>
              </w:rPr>
              <w:drawing>
                <wp:inline distT="19050" distB="19050" distL="19050" distR="19050" wp14:anchorId="7C4A6A37" wp14:editId="4DD9CA99">
                  <wp:extent cx="2514600" cy="1905000"/>
                  <wp:effectExtent l="0" t="0" r="0" b="0"/>
                  <wp:docPr id="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905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DE8D3" w14:textId="77777777" w:rsidR="00EE0C0A" w:rsidRDefault="00E71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31"/>
                <w:szCs w:val="31"/>
              </w:rPr>
              <w:drawing>
                <wp:inline distT="19050" distB="19050" distL="19050" distR="19050" wp14:anchorId="373E2AEC" wp14:editId="67016351">
                  <wp:extent cx="3228975" cy="1962150"/>
                  <wp:effectExtent l="0" t="0" r="0" b="0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8975" cy="19621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42D8E4" w14:textId="77777777" w:rsidR="00EE0C0A" w:rsidRDefault="00E71D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t xml:space="preserve">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Balanced Growth Initiative Draft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2016 Comprehensive Plan</w:t>
      </w:r>
    </w:p>
    <w:p w14:paraId="45879684" w14:textId="77777777" w:rsidR="00EE0C0A" w:rsidRDefault="00E71D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229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Airport Aviation Zone (ABP) - the BOCC will soon hold a hearing,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on April 9.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In 2019 the 215-acre private airport sold for 2 1/2 million dollars, to PSM Holdings, LLC.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PSM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already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owns 183 acres in the Watershed Conservation District, surrounding the air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port. The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rezoning will create a 400-acre private airport. Th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e zoning change creating a large airport is 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point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that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has never been shared in the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rezoning process. The county states the purpose of the rezoning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: “</w:t>
      </w:r>
      <w:r>
        <w:rPr>
          <w:b/>
          <w:color w:val="222222"/>
          <w:highlight w:val="white"/>
        </w:rPr>
        <w:t>The proposal does not include rezoning of t</w:t>
      </w:r>
      <w:r>
        <w:rPr>
          <w:b/>
          <w:color w:val="222222"/>
          <w:highlight w:val="white"/>
        </w:rPr>
        <w:t>he Airport facility properties</w:t>
      </w:r>
      <w:r>
        <w:rPr>
          <w:b/>
          <w:i/>
          <w:color w:val="222222"/>
          <w:highlight w:val="white"/>
        </w:rPr>
        <w:t xml:space="preserve">.”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see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legend for airport ownership parcels) -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airport almost doubles in size! More lead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exhaust and pollution.</w:t>
      </w:r>
    </w:p>
    <w:p w14:paraId="7DA6312C" w14:textId="77777777" w:rsidR="00EE0C0A" w:rsidRDefault="00E71D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white"/>
        </w:rPr>
        <w:drawing>
          <wp:inline distT="19050" distB="19050" distL="19050" distR="19050" wp14:anchorId="3B4C147C" wp14:editId="70BAAEC3">
            <wp:extent cx="6305549" cy="40481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5549" cy="404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BB96269" w14:textId="77777777" w:rsidR="00EE0C0A" w:rsidRDefault="00EE0C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3" w:right="247" w:firstLine="4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4201590B" w14:textId="77777777" w:rsidR="00EE0C0A" w:rsidRDefault="00EE0C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3" w:right="247" w:firstLine="4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48C1E16C" w14:textId="77777777" w:rsidR="00EE0C0A" w:rsidRDefault="00E71D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3" w:right="247" w:firstLine="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Bryans Road Sub Area Plan - passed by BOC - but completely inconsistent with the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2016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Comprehensive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Plan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. Is CC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must have an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amendment to the Comp Plan or new Comp Plan to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implement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the new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Bryans Road Sub Area Plan.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Most of the new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housing in the Bryans Road Sub Area Plan, is proposed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on sensitive land in the WCD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 DNR voiced serious concerns, but they were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never discussed in the planning process. Serious problems with public outreach in the BR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Sub-area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Plan process.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0F1D1B0" w14:textId="77777777" w:rsidR="00EE0C0A" w:rsidRDefault="00E71D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3" w:right="247" w:firstLine="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CC is working 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o break West End Senior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housing,  out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of the BR Sub-area Plan with a ZTA which is before the CC Commissioners, with an open record until 4:30 pm March 8, 2024. </w:t>
      </w:r>
    </w:p>
    <w:p w14:paraId="68062487" w14:textId="77777777" w:rsidR="00EE0C0A" w:rsidRDefault="00EE0C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0" w:line="240" w:lineRule="auto"/>
        <w:ind w:left="6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4EB435D8" w14:textId="77777777" w:rsidR="00EE0C0A" w:rsidRDefault="00E71D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0" w:line="240" w:lineRule="auto"/>
        <w:ind w:left="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Zoning Text Amendment (ZTA) #22-170 on the WCD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72828166" w14:textId="77777777" w:rsidR="00EE0C0A" w:rsidRDefault="00E71D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29" w:lineRule="auto"/>
        <w:ind w:left="4" w:right="170" w:firstLine="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The Board of County Commissioners approved ZTA #22-170 WCD on 11/14/2023. There are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issues of transparency with this process. The 8/21/2023 Staff Report to the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Planning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Commission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includes a section entitled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Background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 This Background did not include the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following clause found in Bill No 2017-03 Watershed Conservation District (ZTA 16-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142):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WHEREAS, the new Comprehensive Plan includes changes in land uses to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the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Bryans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Road area to limit expansion of residential and commercial development to a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village s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ize.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This clause is important because it confirms that the WCD is consistent with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Comprehensive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Plan after the Airport Comp Plan Amendment.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separate details-upon request. </w:t>
      </w:r>
    </w:p>
    <w:p w14:paraId="13AB0F68" w14:textId="77777777" w:rsidR="00EE0C0A" w:rsidRDefault="00E71D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28" w:lineRule="auto"/>
        <w:ind w:left="7" w:right="137" w:hanging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ZTA#21-165 Independent Living Senior Housing Complex (located in the WCD)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Record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before the CC Commissioners, (after hearing)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closes on Friday March 8th - at 4:30 pm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247ACB3F" w14:textId="77777777" w:rsidR="00EE0C0A" w:rsidRDefault="00E71D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1" w:right="249" w:firstLine="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The majority of Commissioners have voted to support ZTA #21-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165, but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have allowed the co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mment period to give the staff an opportunity to change the proposal in order to follow the rules.  (change proposal after the public hearing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? )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Staff does no/di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d not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support this ZTA because it is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inconsistent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with the goals and intent of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WCD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 The PC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was repeatedly warned about this being an example of spot zoning. The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PC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strongly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urged approval of the ZTA because the Comp Plan references the need for affordable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housing and different kinds of housing. T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WCD rules wer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e in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place, when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the Master Child bought the church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5D3E7C9" w14:textId="77777777" w:rsidR="00EE0C0A" w:rsidRDefault="00E71D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1" w:right="249" w:firstLine="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Brawners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Estates is the closest housing </w:t>
      </w:r>
      <w:r>
        <w:rPr>
          <w:rFonts w:ascii="Times New Roman" w:eastAsia="Times New Roman" w:hAnsi="Times New Roman" w:cs="Times New Roman"/>
          <w:sz w:val="28"/>
          <w:szCs w:val="28"/>
        </w:rPr>
        <w:t>project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 the </w:t>
      </w:r>
      <w:r>
        <w:rPr>
          <w:rFonts w:ascii="Times New Roman" w:eastAsia="Times New Roman" w:hAnsi="Times New Roman" w:cs="Times New Roman"/>
          <w:sz w:val="28"/>
          <w:szCs w:val="28"/>
        </w:rPr>
        <w:t>applicant's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proposal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Brawners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Estates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is affordable housing project.  </w:t>
      </w:r>
    </w:p>
    <w:p w14:paraId="7D6FD0D3" w14:textId="77777777" w:rsidR="00EE0C0A" w:rsidRDefault="00E71D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8" w:lineRule="auto"/>
        <w:ind w:left="15" w:right="394" w:hanging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Watershed Impact on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north branch of Long Herring Run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should be limite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d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in order to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protect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the Wetland of Special State Concern, one of the two top Mattawoman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sub-watersheds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Part of the church property is 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Bionet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2.  The area is too sensitive to have 32 units per acre on three acres of the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churche’s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22-acre WCD property.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This proposal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is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</w:p>
    <w:p w14:paraId="45AB2171" w14:textId="77777777" w:rsidR="00EE0C0A" w:rsidRDefault="00EE0C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8" w:lineRule="auto"/>
        <w:ind w:left="15" w:right="394" w:hanging="10"/>
        <w:rPr>
          <w:rFonts w:ascii="Times New Roman" w:eastAsia="Times New Roman" w:hAnsi="Times New Roman" w:cs="Times New Roman"/>
          <w:sz w:val="28"/>
          <w:szCs w:val="28"/>
        </w:rPr>
      </w:pPr>
    </w:p>
    <w:p w14:paraId="512ED061" w14:textId="77777777" w:rsidR="00EE0C0A" w:rsidRDefault="00EE0C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8" w:lineRule="auto"/>
        <w:ind w:left="15" w:right="394" w:hanging="10"/>
        <w:rPr>
          <w:rFonts w:ascii="Times New Roman" w:eastAsia="Times New Roman" w:hAnsi="Times New Roman" w:cs="Times New Roman"/>
          <w:sz w:val="28"/>
          <w:szCs w:val="28"/>
        </w:rPr>
      </w:pPr>
    </w:p>
    <w:p w14:paraId="0BFCFB66" w14:textId="77777777" w:rsidR="00EE0C0A" w:rsidRDefault="00EE0C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8" w:lineRule="auto"/>
        <w:ind w:left="15" w:right="394" w:hanging="10"/>
        <w:rPr>
          <w:rFonts w:ascii="Times New Roman" w:eastAsia="Times New Roman" w:hAnsi="Times New Roman" w:cs="Times New Roman"/>
          <w:sz w:val="28"/>
          <w:szCs w:val="28"/>
        </w:rPr>
      </w:pPr>
    </w:p>
    <w:p w14:paraId="03452996" w14:textId="77777777" w:rsidR="00EE0C0A" w:rsidRDefault="00EE0C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8" w:lineRule="auto"/>
        <w:ind w:left="15" w:right="394" w:hanging="10"/>
        <w:rPr>
          <w:rFonts w:ascii="Times New Roman" w:eastAsia="Times New Roman" w:hAnsi="Times New Roman" w:cs="Times New Roman"/>
          <w:sz w:val="28"/>
          <w:szCs w:val="28"/>
        </w:rPr>
      </w:pPr>
    </w:p>
    <w:p w14:paraId="0F591572" w14:textId="77777777" w:rsidR="00EE0C0A" w:rsidRDefault="00EE0C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8" w:lineRule="auto"/>
        <w:ind w:left="15" w:right="394" w:hanging="10"/>
        <w:rPr>
          <w:rFonts w:ascii="Times New Roman" w:eastAsia="Times New Roman" w:hAnsi="Times New Roman" w:cs="Times New Roman"/>
          <w:sz w:val="28"/>
          <w:szCs w:val="28"/>
        </w:rPr>
      </w:pPr>
    </w:p>
    <w:p w14:paraId="67986180" w14:textId="77777777" w:rsidR="00EE0C0A" w:rsidRDefault="00E71D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8" w:lineRule="auto"/>
        <w:ind w:left="15" w:right="394" w:hanging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The draft MS-4 report </w:t>
      </w:r>
      <w:r>
        <w:rPr>
          <w:rFonts w:ascii="Times New Roman" w:eastAsia="Times New Roman" w:hAnsi="Times New Roman" w:cs="Times New Roman"/>
          <w:color w:val="1155CC"/>
          <w:sz w:val="28"/>
          <w:szCs w:val="28"/>
          <w:highlight w:val="white"/>
          <w:u w:val="single"/>
        </w:rPr>
        <w:t xml:space="preserve">draft update to the municipal stormwater restoration plan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is out for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 xml:space="preserve">comment from MDE. All of the above projects would require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removal of WCD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protection,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exacerbating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the acute threats to Mattawoman. Issues include: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BE146FC" w14:textId="77777777" w:rsidR="00EE0C0A" w:rsidRDefault="00E71D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5" w:line="228" w:lineRule="auto"/>
        <w:ind w:left="721" w:right="622" w:hanging="34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The percent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impervious surface for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Mattawoman's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watershed was rounded to 9% in the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consultant’s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presentation.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conveniently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low-&amp;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questinalble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?)</w:t>
      </w:r>
    </w:p>
    <w:p w14:paraId="6C6D296E" w14:textId="77777777" w:rsidR="00EE0C0A" w:rsidRDefault="00E71D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8" w:lineRule="auto"/>
        <w:ind w:left="372" w:right="219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Charles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County will need 36 years to reach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attawoman's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phosphorus TMDL goal.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There is not enough stormwater BMP capacity to reach the nitrogen TMDL goal.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CC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is proposing to get MS-4 "credit" by reducing septic inputs and fixing leaks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in the sewer trunk line.</w:t>
      </w:r>
    </w:p>
    <w:p w14:paraId="32DB52C7" w14:textId="77777777" w:rsidR="00EE0C0A" w:rsidRDefault="00EE0C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6"/>
        <w:rPr>
          <w:rFonts w:ascii="Times New Roman" w:eastAsia="Times New Roman" w:hAnsi="Times New Roman" w:cs="Times New Roman"/>
          <w:b/>
          <w:sz w:val="31"/>
          <w:szCs w:val="31"/>
          <w:highlight w:val="white"/>
        </w:rPr>
      </w:pPr>
    </w:p>
    <w:p w14:paraId="230372D6" w14:textId="77777777" w:rsidR="00EE0C0A" w:rsidRDefault="00EE0C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6"/>
        <w:rPr>
          <w:rFonts w:ascii="Times New Roman" w:eastAsia="Times New Roman" w:hAnsi="Times New Roman" w:cs="Times New Roman"/>
          <w:b/>
          <w:sz w:val="31"/>
          <w:szCs w:val="31"/>
          <w:highlight w:val="white"/>
        </w:rPr>
      </w:pPr>
    </w:p>
    <w:p w14:paraId="56594DB6" w14:textId="77777777" w:rsidR="00EE0C0A" w:rsidRDefault="00EE0C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6"/>
        <w:rPr>
          <w:rFonts w:ascii="Times New Roman" w:eastAsia="Times New Roman" w:hAnsi="Times New Roman" w:cs="Times New Roman"/>
          <w:b/>
          <w:sz w:val="31"/>
          <w:szCs w:val="31"/>
          <w:highlight w:val="white"/>
        </w:rPr>
      </w:pPr>
    </w:p>
    <w:p w14:paraId="3B073461" w14:textId="77777777" w:rsidR="00EE0C0A" w:rsidRDefault="00EE0C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6"/>
        <w:rPr>
          <w:rFonts w:ascii="Times New Roman" w:eastAsia="Times New Roman" w:hAnsi="Times New Roman" w:cs="Times New Roman"/>
          <w:b/>
          <w:sz w:val="31"/>
          <w:szCs w:val="31"/>
          <w:highlight w:val="white"/>
        </w:rPr>
      </w:pPr>
    </w:p>
    <w:p w14:paraId="1E715158" w14:textId="77777777" w:rsidR="00EE0C0A" w:rsidRDefault="00EE0C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5" w:line="229" w:lineRule="auto"/>
        <w:ind w:left="1" w:right="142" w:firstLine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EE0C0A">
      <w:pgSz w:w="12240" w:h="15840"/>
      <w:pgMar w:top="700" w:right="652" w:bottom="1288" w:left="71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C0A"/>
    <w:rsid w:val="00E71D92"/>
    <w:rsid w:val="00EE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8D831"/>
  <w15:docId w15:val="{7F297BC7-2625-47FB-AA86-07743BA9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621</Words>
  <Characters>3544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Elkins</dc:creator>
  <cp:lastModifiedBy>Christina Elkins</cp:lastModifiedBy>
  <cp:revision>2</cp:revision>
  <dcterms:created xsi:type="dcterms:W3CDTF">2024-03-11T19:37:00Z</dcterms:created>
  <dcterms:modified xsi:type="dcterms:W3CDTF">2024-03-11T19:37:00Z</dcterms:modified>
</cp:coreProperties>
</file>